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4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268"/>
        <w:gridCol w:w="2390"/>
        <w:gridCol w:w="1022"/>
        <w:gridCol w:w="13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填报单位：（盖章）      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项目支出名称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市就业和农民工工作领导小组、社会保障监督委员会和社会保险基金第三方审计等工作经费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预算部门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就业与失业保险科、社会保险基金监督科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项目支出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实施期</w:t>
            </w:r>
          </w:p>
        </w:tc>
        <w:tc>
          <w:tcPr>
            <w:tcW w:w="71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2021年1月1日-2021年12月31日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实施期绩效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目标</w:t>
            </w:r>
          </w:p>
        </w:tc>
        <w:tc>
          <w:tcPr>
            <w:tcW w:w="71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楷体_GB2312" w:cs="宋体" w:asciiTheme="majorEastAsia" w:hAnsi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>宣传农民工工作和就业政策，促进农民工转移就业增收，保证农民工合法权益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，引入第三方审计，确保社保基金安全。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本年度绩效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目标</w:t>
            </w:r>
          </w:p>
        </w:tc>
        <w:tc>
          <w:tcPr>
            <w:tcW w:w="71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本年度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指标值及单位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11"/>
                <w:kern w:val="0"/>
                <w:sz w:val="24"/>
                <w:szCs w:val="24"/>
              </w:rPr>
              <w:t>免费发放</w:t>
            </w:r>
            <w:r>
              <w:rPr>
                <w:rFonts w:hint="eastAsia" w:ascii="楷体_GB2312" w:hAnsi="楷体_GB2312" w:eastAsia="楷体_GB2312" w:cs="楷体_GB2312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农业工政策汇编</w:t>
            </w:r>
            <w:r>
              <w:rPr>
                <w:rFonts w:hint="eastAsia" w:ascii="楷体_GB2312" w:hAnsi="楷体_GB2312" w:eastAsia="楷体_GB2312" w:cs="楷体_GB2312"/>
                <w:color w:val="000000"/>
                <w:spacing w:val="-11"/>
                <w:kern w:val="0"/>
                <w:sz w:val="24"/>
                <w:szCs w:val="24"/>
              </w:rPr>
              <w:t>至县市区就业部门，市直重点企业及相关人力资源公司。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与邵阳新闻网合作，开展全市“创业之星”典型事迹宣传8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期。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  <w:t>1万份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利用第三方审计部门对我市本级社会保险基金进行审计，加强高风险业务的监督检查，防控基金安全风险，确保基金安全。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安全完整率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100%，规范运行率100%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18"/>
                <w:szCs w:val="18"/>
                <w:lang w:val="en-US" w:eastAsia="zh-CN"/>
              </w:rPr>
              <w:t>不超过60万元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经济效益指标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both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2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用人单位和广大劳动者对就业创业政策比较熟悉，享受就业创业优惠政策的对象不断增多，促进了就业创业工作，在经济下行压力加大，对外贸易摩擦剧烈的不利因素下，保持了我市就业局势总体稳定。推荐了一大批创业带动就业先进典型，以示范引领全市创新创业工作深入推进“双创”工作成效明显。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11"/>
                <w:kern w:val="0"/>
                <w:sz w:val="24"/>
                <w:szCs w:val="24"/>
              </w:rPr>
              <w:t>促进我市</w:t>
            </w:r>
            <w:r>
              <w:rPr>
                <w:rFonts w:hint="eastAsia" w:ascii="楷体_GB2312" w:hAnsi="楷体_GB2312" w:eastAsia="楷体_GB2312" w:cs="楷体_GB2312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本级</w:t>
            </w:r>
            <w:r>
              <w:rPr>
                <w:rFonts w:hint="eastAsia" w:ascii="楷体_GB2312" w:hAnsi="楷体_GB2312" w:eastAsia="楷体_GB2312" w:cs="楷体_GB2312"/>
                <w:color w:val="000000"/>
                <w:spacing w:val="-11"/>
                <w:kern w:val="0"/>
                <w:sz w:val="24"/>
                <w:szCs w:val="24"/>
              </w:rPr>
              <w:t>社保基金安全，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</w:rPr>
              <w:t>使我市缴费人员老有所养，失业有保障，工伤有赔偿。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生态效益指标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可持续影响指标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both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社会公众或服务对象满意度指标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  <w:lang w:eastAsia="zh-CN"/>
        </w:rPr>
        <w:t>填报人：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 蒋华 </w:t>
      </w:r>
      <w:r>
        <w:rPr>
          <w:rFonts w:hint="eastAsia" w:ascii="仿宋_GB2312" w:eastAsia="仿宋_GB2312"/>
          <w:kern w:val="0"/>
          <w:szCs w:val="21"/>
        </w:rPr>
        <w:t>联系电话</w:t>
      </w:r>
      <w:r>
        <w:rPr>
          <w:rFonts w:hint="eastAsia" w:ascii="仿宋_GB2312" w:eastAsia="仿宋_GB2312"/>
          <w:kern w:val="0"/>
          <w:szCs w:val="21"/>
          <w:lang w:eastAsia="zh-CN"/>
        </w:rPr>
        <w:t>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5026028 </w:t>
      </w:r>
      <w:r>
        <w:rPr>
          <w:rFonts w:hint="eastAsia" w:ascii="仿宋_GB2312" w:eastAsia="仿宋_GB2312"/>
          <w:kern w:val="0"/>
          <w:szCs w:val="21"/>
        </w:rPr>
        <w:t xml:space="preserve"> 填报日期：</w:t>
      </w:r>
      <w:r>
        <w:rPr>
          <w:rFonts w:hint="eastAsia" w:ascii="仿宋_GB2312" w:eastAsia="仿宋_GB2312"/>
          <w:kern w:val="0"/>
          <w:szCs w:val="21"/>
          <w:lang w:val="en-US" w:eastAsia="zh-CN"/>
        </w:rPr>
        <w:t xml:space="preserve">2020年12月30日  </w:t>
      </w:r>
      <w:r>
        <w:rPr>
          <w:rFonts w:hint="eastAsia" w:ascii="仿宋_GB2312" w:eastAsia="仿宋_GB2312"/>
          <w:kern w:val="0"/>
          <w:szCs w:val="21"/>
        </w:rPr>
        <w:t>单位负责人签字：</w:t>
      </w:r>
    </w:p>
    <w:p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br w:type="page"/>
      </w:r>
      <w:r>
        <w:rPr>
          <w:rFonts w:eastAsia="黑体"/>
          <w:bCs/>
          <w:kern w:val="0"/>
          <w:sz w:val="32"/>
          <w:szCs w:val="32"/>
        </w:rPr>
        <w:t>附件2-2</w:t>
      </w:r>
    </w:p>
    <w:p>
      <w:pPr>
        <w:widowControl/>
        <w:spacing w:beforeLines="100" w:afterLines="100"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项目支出绩效目标表编报说明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sz w:val="32"/>
          <w:szCs w:val="32"/>
        </w:rPr>
        <w:t>1、</w:t>
      </w:r>
      <w:r>
        <w:rPr>
          <w:rFonts w:eastAsia="仿宋_GB2312"/>
          <w:color w:val="000000"/>
          <w:kern w:val="0"/>
          <w:sz w:val="32"/>
          <w:szCs w:val="32"/>
        </w:rPr>
        <w:t>填报单位（盖章）：加盖填报单位公章。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2</w:t>
      </w:r>
      <w:r>
        <w:rPr>
          <w:rFonts w:eastAsia="仿宋_GB2312"/>
          <w:bCs/>
          <w:kern w:val="0"/>
          <w:sz w:val="32"/>
          <w:szCs w:val="32"/>
        </w:rPr>
        <w:t>、项目支出名称：填写规范的项目支出名称。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3</w:t>
      </w:r>
      <w:r>
        <w:rPr>
          <w:rFonts w:eastAsia="仿宋_GB2312"/>
          <w:bCs/>
          <w:kern w:val="0"/>
          <w:sz w:val="32"/>
          <w:szCs w:val="32"/>
        </w:rPr>
        <w:t>、</w:t>
      </w:r>
      <w:r>
        <w:rPr>
          <w:rFonts w:hint="eastAsia" w:eastAsia="仿宋_GB2312"/>
          <w:bCs/>
          <w:kern w:val="0"/>
          <w:sz w:val="32"/>
          <w:szCs w:val="32"/>
        </w:rPr>
        <w:t>预算</w:t>
      </w:r>
      <w:r>
        <w:rPr>
          <w:rFonts w:eastAsia="仿宋_GB2312"/>
          <w:bCs/>
          <w:kern w:val="0"/>
          <w:sz w:val="32"/>
          <w:szCs w:val="32"/>
        </w:rPr>
        <w:t>部门：</w:t>
      </w:r>
      <w:r>
        <w:rPr>
          <w:rFonts w:eastAsia="仿宋_GB2312"/>
          <w:sz w:val="32"/>
          <w:szCs w:val="32"/>
        </w:rPr>
        <w:t>填写项目支出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主管部门全称。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年度本级预算</w:t>
      </w:r>
      <w:r>
        <w:rPr>
          <w:rFonts w:eastAsia="仿宋_GB2312"/>
          <w:sz w:val="32"/>
          <w:szCs w:val="32"/>
        </w:rPr>
        <w:t>金额：</w:t>
      </w:r>
      <w:r>
        <w:rPr>
          <w:rFonts w:hint="eastAsia" w:eastAsia="仿宋_GB2312"/>
          <w:sz w:val="32"/>
          <w:szCs w:val="32"/>
        </w:rPr>
        <w:t>本</w:t>
      </w:r>
      <w:r>
        <w:rPr>
          <w:rFonts w:eastAsia="仿宋_GB2312"/>
          <w:sz w:val="32"/>
          <w:szCs w:val="32"/>
        </w:rPr>
        <w:t>年度该项目支出</w:t>
      </w:r>
      <w:r>
        <w:rPr>
          <w:rFonts w:hint="eastAsia" w:eastAsia="仿宋_GB2312"/>
          <w:sz w:val="32"/>
          <w:szCs w:val="32"/>
        </w:rPr>
        <w:t>本级</w:t>
      </w:r>
      <w:r>
        <w:rPr>
          <w:rFonts w:eastAsia="仿宋_GB2312"/>
          <w:sz w:val="32"/>
          <w:szCs w:val="32"/>
        </w:rPr>
        <w:t>预算总金额</w:t>
      </w:r>
      <w:r>
        <w:rPr>
          <w:rFonts w:eastAsia="仿宋_GB2312"/>
          <w:bCs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、该项目支出</w:t>
      </w:r>
      <w:r>
        <w:rPr>
          <w:rFonts w:hint="eastAsia" w:eastAsia="仿宋_GB2312"/>
          <w:sz w:val="32"/>
          <w:szCs w:val="32"/>
        </w:rPr>
        <w:t>上级</w:t>
      </w:r>
      <w:r>
        <w:rPr>
          <w:rFonts w:eastAsia="仿宋_GB2312"/>
          <w:sz w:val="32"/>
          <w:szCs w:val="32"/>
        </w:rPr>
        <w:t>资金：预算年度项目支出获得</w:t>
      </w:r>
      <w:r>
        <w:rPr>
          <w:rFonts w:hint="eastAsia" w:eastAsia="仿宋_GB2312"/>
          <w:sz w:val="32"/>
          <w:szCs w:val="32"/>
        </w:rPr>
        <w:t>上级财政资金总额，市、县要按中央、省（市）分别填报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、项目支出实施期：按照报</w:t>
      </w:r>
      <w:r>
        <w:rPr>
          <w:rFonts w:hint="eastAsia" w:eastAsia="仿宋_GB2312"/>
          <w:sz w:val="32"/>
          <w:szCs w:val="32"/>
        </w:rPr>
        <w:t>同级</w:t>
      </w:r>
      <w:r>
        <w:rPr>
          <w:rFonts w:eastAsia="仿宋_GB2312"/>
          <w:sz w:val="32"/>
          <w:szCs w:val="32"/>
        </w:rPr>
        <w:t>政府审定的项目支出设置情况填写。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、实施期绩效目标：概括描述该项目支出整个实施期内的总体产出和效</w:t>
      </w:r>
      <w:r>
        <w:rPr>
          <w:rFonts w:hint="eastAsia" w:eastAsia="仿宋_GB2312"/>
          <w:sz w:val="32"/>
          <w:szCs w:val="32"/>
        </w:rPr>
        <w:t>益。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、本年度绩效目标：概括描述该项目支出本年度计划达到的产出和效</w:t>
      </w:r>
      <w:r>
        <w:rPr>
          <w:rFonts w:hint="eastAsia" w:eastAsia="仿宋_GB2312"/>
          <w:sz w:val="32"/>
          <w:szCs w:val="32"/>
        </w:rPr>
        <w:t>益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、绩效指标：对支出方向绩效目标的细化和量化</w:t>
      </w:r>
      <w:r>
        <w:rPr>
          <w:rFonts w:hint="eastAsia" w:eastAsia="仿宋_GB2312"/>
          <w:sz w:val="32"/>
          <w:szCs w:val="32"/>
        </w:rPr>
        <w:t>，具体解释见后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、绩效标准：设定绩效指标值时依据或参考的标准，一般包括：历史标准，是指同类指标的历史数据等；行业标准，是指国家公布的行业指标数据等；计划标准，是指预先制定的目标、计划、预算、定额等数据；财政部门</w:t>
      </w:r>
      <w:r>
        <w:rPr>
          <w:rFonts w:hint="eastAsia" w:eastAsia="仿宋_GB2312"/>
          <w:sz w:val="32"/>
          <w:szCs w:val="32"/>
        </w:rPr>
        <w:t>和预算部门确认或</w:t>
      </w:r>
      <w:r>
        <w:rPr>
          <w:rFonts w:eastAsia="仿宋_GB2312"/>
          <w:sz w:val="32"/>
          <w:szCs w:val="32"/>
        </w:rPr>
        <w:t>认可的其他标准。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、产出指标：反映支出方向根据既定目标计划完成的产品和服务情况。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、数量指标：反映支出方向预算年度内计划完成的产品或提供的服务数量。如支持学前教育发展资金：</w:t>
      </w:r>
    </w:p>
    <w:tbl>
      <w:tblPr>
        <w:tblStyle w:val="4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569"/>
        <w:gridCol w:w="3821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数量指标</w:t>
            </w: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全国学前三年毛入园率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普惠性学前教育覆盖率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新增幼儿园数量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5000所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支持地方扶持企事业单位、集体办园和普惠性民办园的受益儿童数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1000万人次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资助家庭经济困难幼儿入园数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1200万人次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（该指标仅用于解释说明数量指标的填报。）</w:t>
      </w:r>
    </w:p>
    <w:p>
      <w:pPr>
        <w:widowControl/>
        <w:spacing w:afterLines="5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、质量指标：反映支出方向计划提供产品或服务达到的标准、水平和效果。如退役安置补助资金：</w:t>
      </w:r>
    </w:p>
    <w:tbl>
      <w:tblPr>
        <w:tblStyle w:val="4"/>
        <w:tblW w:w="8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559"/>
        <w:gridCol w:w="3477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质量指标</w:t>
            </w: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教育培训参训率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教育培训合格率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教育培训就业率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军休服务房建筑标准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办公用房标准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下拨经费符合相关政策规定比率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100%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（该指标仅用于解释说明质量指标的填报。）</w:t>
      </w:r>
    </w:p>
    <w:p>
      <w:pPr>
        <w:widowControl/>
        <w:spacing w:afterLines="50"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、时效指标：反映支出方向计划提供产品或服务的及时程度和效率情况。如优抚对象抚恤补助资金：</w:t>
      </w:r>
    </w:p>
    <w:tbl>
      <w:tblPr>
        <w:tblStyle w:val="4"/>
        <w:tblW w:w="8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406"/>
        <w:gridCol w:w="3195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1" w:rightChars="-67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时效指标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优抚对象抚恤补助资金下拨时间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2019年年底前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烈士褒扬金下拨标准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2019年年底前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（该指标仅用于解释说明时效指标的填报。）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、成本指标：反映支出方向计划提供产品或服务所需成本。如非物质文化遗产保护资金：</w:t>
      </w:r>
    </w:p>
    <w:tbl>
      <w:tblPr>
        <w:tblStyle w:val="4"/>
        <w:tblW w:w="8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701"/>
        <w:gridCol w:w="3485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成本</w:t>
            </w:r>
          </w:p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国家级非遗代表性项目年度重点项目平均补助资金额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≥30万元/个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国家级代表性传承人抢救性记录补助金额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40万元/人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国家级代表性传承人传承活动补助资金额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2万元/人</w:t>
            </w:r>
          </w:p>
        </w:tc>
      </w:tr>
    </w:tbl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（该指标仅用于解释说明成本指标的填报。）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效益指标：反映与支出方向既定绩效目标相关的、预期结果的实现程度和影响，包括经济效益指标、社会效益指标、生态效益指标、可持续影响指标及社会公众或服务对象满意度指标等。相关的三级指标和指标值参照产出指标的模式填写。该支出方向有什么类型的效益指标就填报该类型的指标，并非经济、社会、生态、可持续影响和满意度指标都要全部填写。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A0171D"/>
    <w:rsid w:val="0000099F"/>
    <w:rsid w:val="0001219A"/>
    <w:rsid w:val="000422DD"/>
    <w:rsid w:val="000C7DD0"/>
    <w:rsid w:val="001E2735"/>
    <w:rsid w:val="00231B78"/>
    <w:rsid w:val="002B1086"/>
    <w:rsid w:val="003D1650"/>
    <w:rsid w:val="00491278"/>
    <w:rsid w:val="004C621C"/>
    <w:rsid w:val="004D19E4"/>
    <w:rsid w:val="0050574E"/>
    <w:rsid w:val="005252FA"/>
    <w:rsid w:val="0056460F"/>
    <w:rsid w:val="00595201"/>
    <w:rsid w:val="005D756C"/>
    <w:rsid w:val="005E4CAC"/>
    <w:rsid w:val="00660AFE"/>
    <w:rsid w:val="006854CF"/>
    <w:rsid w:val="006A223F"/>
    <w:rsid w:val="006D1D12"/>
    <w:rsid w:val="006D34B6"/>
    <w:rsid w:val="00730F19"/>
    <w:rsid w:val="0075673A"/>
    <w:rsid w:val="007666F3"/>
    <w:rsid w:val="007741E3"/>
    <w:rsid w:val="007B1AAB"/>
    <w:rsid w:val="007C606F"/>
    <w:rsid w:val="007E43B0"/>
    <w:rsid w:val="00835924"/>
    <w:rsid w:val="0098372A"/>
    <w:rsid w:val="00A26D2D"/>
    <w:rsid w:val="00A2735E"/>
    <w:rsid w:val="00A87038"/>
    <w:rsid w:val="00AA16AD"/>
    <w:rsid w:val="00AF4D43"/>
    <w:rsid w:val="00B0586B"/>
    <w:rsid w:val="00B35EEB"/>
    <w:rsid w:val="00BC26C1"/>
    <w:rsid w:val="00C75B5B"/>
    <w:rsid w:val="00C97BDD"/>
    <w:rsid w:val="00CD0235"/>
    <w:rsid w:val="00CD486F"/>
    <w:rsid w:val="00D15F3B"/>
    <w:rsid w:val="00D35FA1"/>
    <w:rsid w:val="00D3699F"/>
    <w:rsid w:val="00DB48E6"/>
    <w:rsid w:val="00DD4ED1"/>
    <w:rsid w:val="00DF05BA"/>
    <w:rsid w:val="00E916E1"/>
    <w:rsid w:val="00F059EB"/>
    <w:rsid w:val="00F30916"/>
    <w:rsid w:val="00F76EE2"/>
    <w:rsid w:val="00F94ABD"/>
    <w:rsid w:val="00FB31AC"/>
    <w:rsid w:val="00FF70E9"/>
    <w:rsid w:val="0E711508"/>
    <w:rsid w:val="10141321"/>
    <w:rsid w:val="17A0171D"/>
    <w:rsid w:val="1B68139B"/>
    <w:rsid w:val="1D906731"/>
    <w:rsid w:val="1EDE13AA"/>
    <w:rsid w:val="442A49A2"/>
    <w:rsid w:val="448104B7"/>
    <w:rsid w:val="53B06820"/>
    <w:rsid w:val="561E5C20"/>
    <w:rsid w:val="790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335</Words>
  <Characters>1913</Characters>
  <Lines>15</Lines>
  <Paragraphs>4</Paragraphs>
  <TotalTime>17</TotalTime>
  <ScaleCrop>false</ScaleCrop>
  <LinksUpToDate>false</LinksUpToDate>
  <CharactersWithSpaces>2244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2020-12-09T00:45:00Z</dcterms:created>
  <dc:creator>Administrator</dc:creator>
  <cp:lastModifiedBy>Administrator</cp:lastModifiedBy>
  <cp:lastPrinted>2020-12-31T01:36:10Z</cp:lastPrinted>
  <dcterms:modified xsi:type="dcterms:W3CDTF">2020-12-31T01:37:38Z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