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eastAsia" w:ascii="宋体" w:hAnsi="宋体" w:eastAsia="黑体"/>
          <w:color w:val="auto"/>
          <w:sz w:val="28"/>
        </w:rPr>
      </w:pPr>
      <w:r>
        <w:rPr>
          <w:rFonts w:hint="eastAsia" w:ascii="宋体" w:hAnsi="宋体" w:eastAsia="黑体"/>
          <w:color w:val="auto"/>
          <w:sz w:val="32"/>
          <w:szCs w:val="32"/>
        </w:rPr>
        <w:t>附件5</w:t>
      </w:r>
    </w:p>
    <w:p>
      <w:pPr>
        <w:suppressAutoHyphens/>
        <w:rPr>
          <w:rFonts w:hint="eastAsia" w:ascii="宋体" w:hAnsi="宋体" w:eastAsia="楷体_GB2312"/>
          <w:color w:val="auto"/>
          <w:sz w:val="28"/>
        </w:rPr>
      </w:pPr>
    </w:p>
    <w:p>
      <w:pPr>
        <w:suppressAutoHyphens/>
        <w:rPr>
          <w:rFonts w:hint="eastAsia" w:ascii="宋体" w:hAnsi="宋体" w:eastAsia="楷体_GB2312"/>
          <w:color w:val="auto"/>
          <w:sz w:val="28"/>
        </w:rPr>
      </w:pPr>
      <w:r>
        <w:rPr>
          <w:rFonts w:hint="eastAsia" w:ascii="宋体" w:hAnsi="宋体" w:eastAsia="楷体_GB2312"/>
          <w:color w:val="auto"/>
          <w:sz w:val="28"/>
        </w:rPr>
        <w:t>县市区或市直单位                                 市统一编号</w:t>
      </w:r>
    </w:p>
    <w:p>
      <w:pPr>
        <w:suppressAutoHyphens/>
        <w:jc w:val="center"/>
        <w:rPr>
          <w:rFonts w:hint="eastAsia" w:ascii="宋体" w:hAnsi="宋体" w:eastAsia="黑体"/>
          <w:color w:val="auto"/>
          <w:sz w:val="44"/>
        </w:rPr>
      </w:pPr>
    </w:p>
    <w:p>
      <w:pPr>
        <w:suppressAutoHyphens/>
        <w:adjustRightInd w:val="0"/>
        <w:snapToGrid w:val="0"/>
        <w:jc w:val="center"/>
        <w:rPr>
          <w:rFonts w:hint="eastAsia" w:ascii="宋体" w:hAnsi="宋体" w:eastAsia="方正小标宋简体"/>
          <w:color w:val="auto"/>
          <w:sz w:val="44"/>
        </w:rPr>
      </w:pPr>
      <w:r>
        <w:rPr>
          <w:rFonts w:hint="eastAsia" w:ascii="宋体" w:hAnsi="宋体" w:eastAsia="方正小标宋简体"/>
          <w:color w:val="auto"/>
          <w:sz w:val="44"/>
        </w:rPr>
        <w:t>思想政治工作人员</w:t>
      </w:r>
      <w:r>
        <w:rPr>
          <w:rFonts w:hint="eastAsia" w:ascii="宋体" w:hAnsi="宋体" w:eastAsia="方正小标宋简体"/>
          <w:color w:val="auto"/>
          <w:sz w:val="44"/>
          <w:lang w:eastAsia="zh-CN"/>
        </w:rPr>
        <w:t>中</w:t>
      </w:r>
      <w:r>
        <w:rPr>
          <w:rFonts w:hint="eastAsia" w:ascii="宋体" w:hAnsi="宋体" w:eastAsia="方正小标宋简体"/>
          <w:color w:val="auto"/>
          <w:sz w:val="44"/>
        </w:rPr>
        <w:t>级职称</w:t>
      </w:r>
    </w:p>
    <w:p>
      <w:pPr>
        <w:suppressAutoHyphens/>
        <w:adjustRightInd w:val="0"/>
        <w:snapToGrid w:val="0"/>
        <w:jc w:val="center"/>
        <w:rPr>
          <w:rFonts w:hint="eastAsia" w:ascii="宋体" w:hAnsi="宋体" w:eastAsia="方正小标宋简体"/>
          <w:color w:val="auto"/>
          <w:sz w:val="44"/>
        </w:rPr>
      </w:pPr>
      <w:r>
        <w:rPr>
          <w:rFonts w:hint="eastAsia" w:ascii="宋体" w:hAnsi="宋体" w:eastAsia="方正小标宋简体"/>
          <w:color w:val="auto"/>
          <w:sz w:val="44"/>
        </w:rPr>
        <w:t>评 审 综 合 材 料</w:t>
      </w:r>
    </w:p>
    <w:p>
      <w:pPr>
        <w:suppressAutoHyphens/>
        <w:rPr>
          <w:rFonts w:hint="eastAsia" w:ascii="宋体" w:hAnsi="宋体" w:eastAsia="黑体"/>
          <w:color w:val="auto"/>
          <w:sz w:val="44"/>
        </w:rPr>
      </w:pP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宋体" w:hAnsi="宋体" w:eastAsia="仿宋_GB2312"/>
          <w:color w:val="auto"/>
          <w:sz w:val="32"/>
          <w:u w:val="single"/>
        </w:rPr>
      </w:pPr>
      <w:r>
        <w:rPr>
          <w:rFonts w:hint="eastAsia" w:ascii="宋体" w:hAnsi="宋体" w:eastAsia="仿宋_GB2312"/>
          <w:color w:val="auto"/>
          <w:sz w:val="32"/>
        </w:rPr>
        <w:t>姓    名</w:t>
      </w:r>
      <w:r>
        <w:rPr>
          <w:rFonts w:hint="eastAsia" w:ascii="宋体" w:hAnsi="宋体" w:eastAsia="仿宋_GB2312"/>
          <w:color w:val="auto"/>
          <w:sz w:val="32"/>
          <w:u w:val="single"/>
        </w:rPr>
        <w:t xml:space="preserve">           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宋体" w:hAnsi="宋体" w:eastAsia="仿宋_GB2312"/>
          <w:color w:val="auto"/>
          <w:sz w:val="32"/>
        </w:rPr>
      </w:pPr>
      <w:r>
        <w:rPr>
          <w:rFonts w:hint="eastAsia" w:ascii="宋体" w:hAnsi="宋体" w:eastAsia="仿宋_GB2312"/>
          <w:color w:val="auto"/>
          <w:sz w:val="32"/>
        </w:rPr>
        <w:t>身份证号</w:t>
      </w:r>
      <w:r>
        <w:rPr>
          <w:rFonts w:hint="eastAsia" w:ascii="宋体" w:hAnsi="宋体" w:eastAsia="仿宋_GB2312"/>
          <w:color w:val="auto"/>
          <w:sz w:val="32"/>
          <w:u w:val="single"/>
        </w:rPr>
        <w:t xml:space="preserve">           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宋体" w:hAnsi="宋体" w:eastAsia="仿宋_GB2312"/>
          <w:color w:val="auto"/>
          <w:sz w:val="32"/>
        </w:rPr>
      </w:pPr>
      <w:r>
        <w:rPr>
          <w:rFonts w:hint="eastAsia" w:ascii="宋体" w:hAnsi="宋体" w:eastAsia="仿宋_GB2312"/>
          <w:color w:val="auto"/>
          <w:sz w:val="32"/>
        </w:rPr>
        <w:t>工作单位</w:t>
      </w:r>
      <w:r>
        <w:rPr>
          <w:rFonts w:hint="eastAsia" w:ascii="宋体" w:hAnsi="宋体" w:eastAsia="仿宋_GB2312"/>
          <w:color w:val="auto"/>
          <w:sz w:val="32"/>
          <w:u w:val="single"/>
        </w:rPr>
        <w:t xml:space="preserve">                             </w:t>
      </w:r>
      <w:r>
        <w:rPr>
          <w:rFonts w:hint="eastAsia" w:ascii="宋体" w:hAnsi="宋体" w:eastAsia="仿宋_GB2312"/>
          <w:color w:val="auto"/>
          <w:sz w:val="32"/>
        </w:rPr>
        <w:t>（盖章）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宋体" w:hAnsi="宋体" w:eastAsia="仿宋_GB2312"/>
          <w:color w:val="auto"/>
          <w:sz w:val="32"/>
        </w:rPr>
      </w:pPr>
      <w:r>
        <w:rPr>
          <w:rFonts w:hint="eastAsia" w:ascii="宋体" w:hAnsi="宋体" w:eastAsia="仿宋_GB2312"/>
          <w:color w:val="auto"/>
          <w:sz w:val="32"/>
        </w:rPr>
        <w:t>申报职称</w:t>
      </w:r>
      <w:r>
        <w:rPr>
          <w:rFonts w:hint="eastAsia" w:ascii="宋体" w:hAnsi="宋体" w:eastAsia="仿宋_GB2312"/>
          <w:color w:val="auto"/>
          <w:sz w:val="32"/>
          <w:u w:val="single"/>
        </w:rPr>
        <w:t xml:space="preserve">           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宋体" w:hAnsi="宋体" w:eastAsia="仿宋_GB2312"/>
          <w:color w:val="auto"/>
          <w:sz w:val="32"/>
          <w:u w:val="single"/>
        </w:rPr>
      </w:pPr>
      <w:r>
        <w:rPr>
          <w:rFonts w:hint="eastAsia" w:ascii="宋体" w:hAnsi="宋体" w:eastAsia="仿宋_GB2312"/>
          <w:color w:val="auto"/>
          <w:sz w:val="32"/>
        </w:rPr>
        <w:t>晋升或初评</w:t>
      </w:r>
      <w:r>
        <w:rPr>
          <w:rFonts w:hint="eastAsia" w:ascii="宋体" w:hAnsi="宋体" w:eastAsia="仿宋_GB2312"/>
          <w:color w:val="auto"/>
          <w:sz w:val="32"/>
          <w:u w:val="single"/>
        </w:rPr>
        <w:t xml:space="preserve">          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宋体" w:hAnsi="宋体" w:eastAsia="仿宋_GB2312"/>
          <w:color w:val="auto"/>
          <w:sz w:val="32"/>
          <w:u w:val="single"/>
        </w:rPr>
      </w:pPr>
      <w:r>
        <w:rPr>
          <w:rFonts w:hint="eastAsia" w:ascii="宋体" w:hAnsi="宋体" w:eastAsia="仿宋_GB2312"/>
          <w:color w:val="auto"/>
          <w:sz w:val="32"/>
        </w:rPr>
        <w:t>是否破格</w:t>
      </w:r>
      <w:r>
        <w:rPr>
          <w:rFonts w:hint="eastAsia" w:ascii="宋体" w:hAnsi="宋体" w:eastAsia="仿宋_GB2312"/>
          <w:color w:val="auto"/>
          <w:sz w:val="32"/>
          <w:u w:val="single"/>
        </w:rPr>
        <w:t xml:space="preserve">            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宋体" w:hAnsi="宋体" w:eastAsia="仿宋_GB2312"/>
          <w:color w:val="auto"/>
          <w:sz w:val="32"/>
        </w:rPr>
      </w:pPr>
      <w:r>
        <w:rPr>
          <w:rFonts w:hint="eastAsia" w:ascii="宋体" w:hAnsi="宋体" w:eastAsia="仿宋_GB2312"/>
          <w:color w:val="auto"/>
          <w:sz w:val="32"/>
        </w:rPr>
        <w:t>申报参评人员手机号码</w:t>
      </w:r>
      <w:r>
        <w:rPr>
          <w:rFonts w:hint="eastAsia" w:ascii="宋体" w:hAnsi="宋体" w:eastAsia="仿宋_GB2312"/>
          <w:color w:val="auto"/>
          <w:sz w:val="32"/>
          <w:u w:val="single"/>
        </w:rPr>
        <w:t xml:space="preserve">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宋体" w:hAnsi="宋体" w:eastAsia="仿宋_GB2312"/>
          <w:color w:val="auto"/>
          <w:sz w:val="32"/>
          <w:u w:val="single"/>
        </w:rPr>
      </w:pPr>
      <w:r>
        <w:rPr>
          <w:rFonts w:hint="eastAsia" w:ascii="宋体" w:hAnsi="宋体" w:eastAsia="仿宋_GB2312"/>
          <w:color w:val="auto"/>
          <w:sz w:val="32"/>
        </w:rPr>
        <w:t>申报参评人员办公室电话</w:t>
      </w:r>
      <w:r>
        <w:rPr>
          <w:rFonts w:hint="eastAsia" w:ascii="宋体" w:hAnsi="宋体" w:eastAsia="仿宋_GB2312"/>
          <w:color w:val="auto"/>
          <w:sz w:val="32"/>
          <w:u w:val="single"/>
        </w:rPr>
        <w:t xml:space="preserve">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宋体" w:hAnsi="宋体" w:eastAsia="仿宋_GB2312"/>
          <w:color w:val="auto"/>
          <w:sz w:val="32"/>
        </w:rPr>
      </w:pPr>
      <w:r>
        <w:rPr>
          <w:rFonts w:hint="eastAsia" w:ascii="宋体" w:hAnsi="宋体" w:eastAsia="仿宋_GB2312"/>
          <w:color w:val="auto"/>
          <w:sz w:val="32"/>
        </w:rPr>
        <w:t>单位人事部门联系方式</w:t>
      </w:r>
      <w:r>
        <w:rPr>
          <w:rFonts w:hint="eastAsia" w:ascii="宋体" w:hAnsi="宋体" w:eastAsia="仿宋_GB2312"/>
          <w:color w:val="auto"/>
          <w:sz w:val="32"/>
          <w:u w:val="single"/>
        </w:rPr>
        <w:t xml:space="preserve">                   </w:t>
      </w:r>
    </w:p>
    <w:p>
      <w:pPr>
        <w:suppressAutoHyphens/>
        <w:wordWrap w:val="0"/>
        <w:adjustRightInd w:val="0"/>
        <w:snapToGrid w:val="0"/>
        <w:spacing w:line="420" w:lineRule="auto"/>
        <w:ind w:firstLine="1280" w:firstLineChars="400"/>
        <w:rPr>
          <w:rFonts w:hint="eastAsia" w:ascii="宋体" w:hAnsi="宋体" w:eastAsia="仿宋_GB2312"/>
          <w:color w:val="auto"/>
          <w:sz w:val="32"/>
        </w:rPr>
      </w:pPr>
      <w:r>
        <w:rPr>
          <w:rFonts w:hint="eastAsia" w:ascii="宋体" w:hAnsi="宋体" w:eastAsia="仿宋_GB2312"/>
          <w:color w:val="auto"/>
          <w:sz w:val="32"/>
        </w:rPr>
        <w:t>填表时间</w:t>
      </w:r>
      <w:r>
        <w:rPr>
          <w:rFonts w:hint="eastAsia" w:ascii="宋体" w:hAnsi="宋体" w:eastAsia="仿宋_GB2312"/>
          <w:color w:val="auto"/>
          <w:sz w:val="32"/>
          <w:u w:val="single"/>
        </w:rPr>
        <w:t xml:space="preserve">         </w:t>
      </w:r>
      <w:r>
        <w:rPr>
          <w:rFonts w:hint="eastAsia" w:ascii="宋体" w:hAnsi="宋体" w:eastAsia="仿宋_GB2312"/>
          <w:color w:val="auto"/>
          <w:sz w:val="32"/>
        </w:rPr>
        <w:t>年</w:t>
      </w:r>
      <w:r>
        <w:rPr>
          <w:rFonts w:hint="eastAsia" w:ascii="宋体" w:hAnsi="宋体" w:eastAsia="仿宋_GB2312"/>
          <w:color w:val="auto"/>
          <w:sz w:val="32"/>
          <w:u w:val="single"/>
        </w:rPr>
        <w:t xml:space="preserve">        </w:t>
      </w:r>
      <w:r>
        <w:rPr>
          <w:rFonts w:hint="eastAsia" w:ascii="宋体" w:hAnsi="宋体" w:eastAsia="仿宋_GB2312"/>
          <w:color w:val="auto"/>
          <w:sz w:val="32"/>
        </w:rPr>
        <w:t>月</w:t>
      </w:r>
      <w:r>
        <w:rPr>
          <w:rFonts w:hint="eastAsia" w:ascii="宋体" w:hAnsi="宋体" w:eastAsia="仿宋_GB2312"/>
          <w:color w:val="auto"/>
          <w:sz w:val="32"/>
          <w:u w:val="single"/>
        </w:rPr>
        <w:t xml:space="preserve">         </w:t>
      </w:r>
      <w:r>
        <w:rPr>
          <w:rFonts w:hint="eastAsia" w:ascii="宋体" w:hAnsi="宋体" w:eastAsia="仿宋_GB2312"/>
          <w:color w:val="auto"/>
          <w:sz w:val="32"/>
        </w:rPr>
        <w:t>日</w:t>
      </w:r>
    </w:p>
    <w:p>
      <w:pPr>
        <w:suppressAutoHyphens/>
        <w:jc w:val="center"/>
        <w:rPr>
          <w:rFonts w:hint="eastAsia" w:ascii="宋体" w:hAnsi="宋体" w:eastAsia="方正小标宋简体"/>
          <w:color w:val="auto"/>
          <w:sz w:val="44"/>
          <w:szCs w:val="44"/>
        </w:rPr>
      </w:pPr>
      <w:r>
        <w:rPr>
          <w:rFonts w:ascii="宋体" w:hAnsi="宋体" w:eastAsia="仿宋_GB2312"/>
          <w:color w:val="auto"/>
          <w:sz w:val="32"/>
        </w:rPr>
        <w:br w:type="page"/>
      </w:r>
      <w:r>
        <w:rPr>
          <w:rFonts w:hint="eastAsia" w:ascii="宋体" w:hAnsi="宋体" w:eastAsia="方正小标宋简体"/>
          <w:color w:val="auto"/>
          <w:sz w:val="44"/>
          <w:szCs w:val="44"/>
        </w:rPr>
        <w:t>填表说明</w:t>
      </w:r>
    </w:p>
    <w:p>
      <w:pPr>
        <w:suppressAutoHyphens/>
        <w:spacing w:line="580" w:lineRule="exact"/>
        <w:ind w:firstLine="640" w:firstLineChars="200"/>
        <w:rPr>
          <w:rFonts w:hint="eastAsia" w:ascii="宋体" w:hAnsi="宋体" w:eastAsia="仿宋_GB2312"/>
          <w:color w:val="auto"/>
          <w:sz w:val="32"/>
        </w:rPr>
      </w:pPr>
      <w:r>
        <w:rPr>
          <w:rFonts w:hint="eastAsia" w:ascii="宋体" w:hAnsi="宋体" w:eastAsia="仿宋_GB2312"/>
          <w:color w:val="auto"/>
          <w:sz w:val="32"/>
        </w:rPr>
        <w:t>1.“外语水平”，根据湘人社发〔2018〕51号文件附件12所列的六条建议目录填：全国职称外语考试合格、全国外语考试合格、全国卫生系统外语考试合格、托福、雅思考试合格、大学六级英语合格、在国外获学士以上学位、国内获博士学位、外语专业大专及以上、长期在艰苦边远地区工作、基层一线工作。任何一条均不具备的，此项不填。</w:t>
      </w:r>
    </w:p>
    <w:p>
      <w:pPr>
        <w:suppressAutoHyphens/>
        <w:spacing w:line="580" w:lineRule="exact"/>
        <w:ind w:firstLine="640" w:firstLineChars="200"/>
        <w:rPr>
          <w:rFonts w:hint="eastAsia" w:ascii="宋体" w:hAnsi="宋体" w:eastAsia="仿宋_GB2312"/>
          <w:color w:val="auto"/>
          <w:sz w:val="32"/>
        </w:rPr>
      </w:pPr>
      <w:r>
        <w:rPr>
          <w:rFonts w:hint="eastAsia" w:ascii="宋体" w:hAnsi="宋体" w:eastAsia="仿宋_GB2312"/>
          <w:color w:val="auto"/>
          <w:sz w:val="32"/>
        </w:rPr>
        <w:t>2.“计算机水平”，根据湘人社发〔2018〕51号文件附件12所列的三条建议目录填：全国专技人员计算机应用能力考试合格、全国计算机技术与软件专业技术资格（水平）考试合格、博士学位、计算机专业大专及以上学历、长期在艰苦边远地区工作、基层一线工作。任何一条均不具备的，此项不填。</w:t>
      </w:r>
    </w:p>
    <w:p>
      <w:pPr>
        <w:suppressAutoHyphens/>
        <w:spacing w:line="580" w:lineRule="exact"/>
        <w:ind w:firstLine="640" w:firstLineChars="200"/>
        <w:rPr>
          <w:rFonts w:hint="eastAsia" w:ascii="宋体" w:hAnsi="宋体" w:eastAsia="仿宋_GB2312"/>
          <w:color w:val="auto"/>
          <w:sz w:val="32"/>
        </w:rPr>
      </w:pPr>
      <w:r>
        <w:rPr>
          <w:rFonts w:hint="eastAsia" w:ascii="宋体" w:hAnsi="宋体" w:eastAsia="仿宋_GB2312"/>
          <w:color w:val="auto"/>
          <w:sz w:val="32"/>
        </w:rPr>
        <w:t>3.“继续教育”，填写合格或不合格。</w:t>
      </w:r>
    </w:p>
    <w:p>
      <w:pPr>
        <w:suppressAutoHyphens/>
        <w:spacing w:line="580" w:lineRule="exact"/>
        <w:ind w:firstLine="640" w:firstLineChars="200"/>
        <w:jc w:val="left"/>
        <w:rPr>
          <w:rFonts w:hint="eastAsia" w:ascii="宋体" w:hAnsi="宋体" w:eastAsia="仿宋_GB2312"/>
          <w:color w:val="auto"/>
          <w:sz w:val="32"/>
        </w:rPr>
      </w:pPr>
      <w:r>
        <w:rPr>
          <w:rFonts w:hint="eastAsia" w:ascii="宋体" w:hAnsi="宋体" w:eastAsia="仿宋_GB2312"/>
          <w:color w:val="auto"/>
          <w:sz w:val="32"/>
        </w:rPr>
        <w:t>4.“研究成果情况发表出处”，填写报刊、杂志名称，xx网站首页或理论版。</w:t>
      </w:r>
    </w:p>
    <w:p>
      <w:pPr>
        <w:suppressAutoHyphens/>
        <w:spacing w:line="580" w:lineRule="exact"/>
        <w:ind w:firstLine="640" w:firstLineChars="200"/>
        <w:rPr>
          <w:rFonts w:hint="eastAsia" w:ascii="宋体" w:hAnsi="宋体" w:eastAsia="仿宋_GB2312"/>
          <w:color w:val="auto"/>
          <w:sz w:val="32"/>
        </w:rPr>
      </w:pPr>
      <w:r>
        <w:rPr>
          <w:rFonts w:hint="eastAsia" w:ascii="宋体" w:hAnsi="宋体" w:eastAsia="仿宋_GB2312"/>
          <w:color w:val="auto"/>
          <w:sz w:val="32"/>
        </w:rPr>
        <w:t>5.“研究成果情况作者情况”，填写独著、合著（排名第x）。</w:t>
      </w:r>
    </w:p>
    <w:p>
      <w:pPr>
        <w:suppressAutoHyphens/>
        <w:spacing w:line="580" w:lineRule="exact"/>
        <w:ind w:firstLine="640" w:firstLineChars="200"/>
        <w:rPr>
          <w:rFonts w:hint="eastAsia" w:ascii="宋体" w:hAnsi="宋体" w:eastAsia="仿宋_GB2312"/>
          <w:color w:val="auto"/>
          <w:sz w:val="32"/>
        </w:rPr>
      </w:pPr>
      <w:r>
        <w:rPr>
          <w:rFonts w:hint="eastAsia" w:ascii="宋体" w:hAnsi="宋体" w:eastAsia="仿宋_GB2312"/>
          <w:color w:val="auto"/>
          <w:sz w:val="32"/>
        </w:rPr>
        <w:t>6.论文代表作在该成果名称后注明。</w:t>
      </w:r>
    </w:p>
    <w:p>
      <w:pPr>
        <w:suppressAutoHyphens/>
        <w:spacing w:line="580" w:lineRule="exact"/>
        <w:ind w:firstLine="640" w:firstLineChars="200"/>
        <w:rPr>
          <w:rFonts w:hint="eastAsia" w:ascii="宋体" w:hAnsi="宋体" w:eastAsia="仿宋_GB2312"/>
          <w:color w:val="auto"/>
          <w:sz w:val="32"/>
        </w:rPr>
      </w:pPr>
      <w:r>
        <w:rPr>
          <w:rFonts w:hint="eastAsia" w:ascii="宋体" w:hAnsi="宋体" w:eastAsia="仿宋_GB2312"/>
          <w:color w:val="auto"/>
          <w:sz w:val="32"/>
        </w:rPr>
        <w:t>7.同一成果如果同时具备公开发表、课题立项、获奖等多项条件，可对应不同的类别分别填入，记成果数量时只计1篇，在评审量化时，取其中最高分值项计分。</w:t>
      </w:r>
    </w:p>
    <w:p>
      <w:pPr>
        <w:suppressAutoHyphens/>
        <w:spacing w:line="580" w:lineRule="exact"/>
        <w:ind w:firstLine="640" w:firstLineChars="200"/>
        <w:rPr>
          <w:rFonts w:hint="eastAsia" w:ascii="宋体" w:hAnsi="宋体" w:eastAsia="仿宋_GB2312"/>
          <w:color w:val="auto"/>
          <w:sz w:val="32"/>
        </w:rPr>
      </w:pPr>
      <w:r>
        <w:rPr>
          <w:rFonts w:hint="eastAsia" w:ascii="宋体" w:hAnsi="宋体" w:eastAsia="仿宋_GB2312"/>
          <w:color w:val="auto"/>
          <w:sz w:val="32"/>
        </w:rPr>
        <w:t>8.表格如预留列数不够，可在电子版上自行调整。</w:t>
      </w:r>
    </w:p>
    <w:p>
      <w:pPr>
        <w:suppressAutoHyphens/>
        <w:rPr>
          <w:rFonts w:hint="eastAsia" w:ascii="宋体" w:hAnsi="宋体" w:eastAsia="黑体"/>
          <w:color w:val="auto"/>
          <w:sz w:val="32"/>
        </w:rPr>
      </w:pPr>
    </w:p>
    <w:p>
      <w:pPr>
        <w:suppressAutoHyphens/>
        <w:rPr>
          <w:rFonts w:hint="eastAsia" w:ascii="宋体" w:hAnsi="宋体" w:eastAsia="黑体"/>
          <w:color w:val="auto"/>
          <w:sz w:val="32"/>
        </w:rPr>
      </w:pPr>
      <w:r>
        <w:rPr>
          <w:rFonts w:hint="eastAsia" w:ascii="宋体" w:hAnsi="宋体" w:eastAsia="黑体"/>
          <w:color w:val="auto"/>
          <w:sz w:val="32"/>
        </w:rPr>
        <w:t>一、基本情况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17"/>
        <w:gridCol w:w="117"/>
        <w:gridCol w:w="631"/>
        <w:gridCol w:w="572"/>
        <w:gridCol w:w="280"/>
        <w:gridCol w:w="75"/>
        <w:gridCol w:w="997"/>
        <w:gridCol w:w="413"/>
        <w:gridCol w:w="293"/>
        <w:gridCol w:w="98"/>
        <w:gridCol w:w="487"/>
        <w:gridCol w:w="834"/>
        <w:gridCol w:w="220"/>
        <w:gridCol w:w="265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姓  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性  别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出生年月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民  族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籍  贯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工作单位</w:t>
            </w:r>
          </w:p>
        </w:tc>
        <w:tc>
          <w:tcPr>
            <w:tcW w:w="4402" w:type="dxa"/>
            <w:gridSpan w:val="8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性质（类型）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pacing w:val="-20"/>
                <w:sz w:val="24"/>
              </w:rPr>
              <w:t>最高学历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pacing w:val="-20"/>
                <w:sz w:val="24"/>
              </w:rPr>
              <w:t>学位及专业</w:t>
            </w: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927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pacing w:val="-20"/>
                <w:sz w:val="24"/>
              </w:rPr>
              <w:t>参加工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pacing w:val="-40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pacing w:val="-20"/>
                <w:sz w:val="24"/>
              </w:rPr>
              <w:t>作时间</w:t>
            </w: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任现职务时间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pacing w:val="-40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现任职务</w:t>
            </w:r>
          </w:p>
        </w:tc>
        <w:tc>
          <w:tcPr>
            <w:tcW w:w="2992" w:type="dxa"/>
            <w:gridSpan w:val="6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主要工作职责</w:t>
            </w:r>
          </w:p>
        </w:tc>
        <w:tc>
          <w:tcPr>
            <w:tcW w:w="3934" w:type="dxa"/>
            <w:gridSpan w:val="8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现有职称</w:t>
            </w:r>
          </w:p>
        </w:tc>
        <w:tc>
          <w:tcPr>
            <w:tcW w:w="3989" w:type="dxa"/>
            <w:gridSpan w:val="7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政工专业职称</w:t>
            </w:r>
          </w:p>
        </w:tc>
        <w:tc>
          <w:tcPr>
            <w:tcW w:w="3934" w:type="dxa"/>
            <w:gridSpan w:val="8"/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宋体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其他系列（专业）职称</w:t>
            </w:r>
            <w:r>
              <w:rPr>
                <w:rFonts w:hint="eastAsia" w:ascii="宋体" w:hAnsi="宋体" w:eastAsia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>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名称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评定时间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聘任时间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名称</w:t>
            </w: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评定时间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聘任时间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946" w:type="dxa"/>
            <w:gridSpan w:val="5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部队转业干部（专业技术士官）、党政机关调入企事业单位人员是否首次申报职称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2610" w:type="dxa"/>
            <w:gridSpan w:val="7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事业单位聘用人员是否纳入单位岗位设置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工作满意度测评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参评人数</w:t>
            </w: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非常满意（%）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满意（%）</w:t>
            </w:r>
          </w:p>
        </w:tc>
        <w:tc>
          <w:tcPr>
            <w:tcW w:w="1639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基本满意（%）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不满意（%）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639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年度任职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考核结论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2015年</w:t>
            </w: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2016年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2017年</w:t>
            </w:r>
          </w:p>
        </w:tc>
        <w:tc>
          <w:tcPr>
            <w:tcW w:w="1639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2018年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558" w:type="dxa"/>
            <w:gridSpan w:val="4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639" w:type="dxa"/>
            <w:gridSpan w:val="4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外语水平</w:t>
            </w:r>
          </w:p>
        </w:tc>
        <w:tc>
          <w:tcPr>
            <w:tcW w:w="2992" w:type="dxa"/>
            <w:gridSpan w:val="6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计算机水平</w:t>
            </w:r>
          </w:p>
        </w:tc>
        <w:tc>
          <w:tcPr>
            <w:tcW w:w="3228" w:type="dxa"/>
            <w:gridSpan w:val="6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继续教育</w:t>
            </w:r>
          </w:p>
        </w:tc>
        <w:tc>
          <w:tcPr>
            <w:tcW w:w="2992" w:type="dxa"/>
            <w:gridSpan w:val="6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政工专业知识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考试合格时间</w:t>
            </w:r>
          </w:p>
        </w:tc>
        <w:tc>
          <w:tcPr>
            <w:tcW w:w="3228" w:type="dxa"/>
            <w:gridSpan w:val="6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</w:tbl>
    <w:p>
      <w:pPr>
        <w:suppressAutoHyphens/>
        <w:ind w:firstLine="320" w:firstLineChars="100"/>
        <w:rPr>
          <w:rFonts w:hint="eastAsia" w:ascii="宋体" w:hAnsi="宋体" w:eastAsia="黑体"/>
          <w:color w:val="auto"/>
          <w:sz w:val="32"/>
        </w:rPr>
      </w:pPr>
      <w:r>
        <w:rPr>
          <w:rFonts w:hint="eastAsia" w:ascii="宋体" w:hAnsi="宋体" w:eastAsia="黑体"/>
          <w:color w:val="auto"/>
          <w:sz w:val="32"/>
        </w:rPr>
        <w:t>二、工作和学习简历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477"/>
        <w:gridCol w:w="1470"/>
        <w:gridCol w:w="231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起止年月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工作单位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工作岗位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从事专业</w:t>
            </w:r>
          </w:p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或主要工作职责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人事部门</w:t>
            </w:r>
          </w:p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审查签章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7" w:hRule="exact"/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</w:tc>
        <w:tc>
          <w:tcPr>
            <w:tcW w:w="2477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政工岗位</w:t>
            </w:r>
          </w:p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工作年限</w:t>
            </w:r>
          </w:p>
        </w:tc>
        <w:tc>
          <w:tcPr>
            <w:tcW w:w="7517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方正书宋简体"/>
                <w:color w:val="auto"/>
              </w:rPr>
            </w:pPr>
          </w:p>
        </w:tc>
      </w:tr>
    </w:tbl>
    <w:p>
      <w:pPr>
        <w:suppressAutoHyphens/>
        <w:rPr>
          <w:rFonts w:hint="eastAsia" w:ascii="宋体" w:hAnsi="宋体" w:eastAsia="黑体"/>
          <w:color w:val="auto"/>
          <w:sz w:val="32"/>
        </w:rPr>
      </w:pPr>
      <w:r>
        <w:rPr>
          <w:rFonts w:hint="eastAsia" w:ascii="宋体" w:hAnsi="宋体" w:eastAsia="黑体"/>
          <w:color w:val="auto"/>
          <w:sz w:val="32"/>
        </w:rPr>
        <w:t>三、工作业绩情况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9"/>
        <w:gridCol w:w="1560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6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分管、负责的单位、部门或工作获得表彰、奖励情况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表彰、奖励名称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授奖单位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6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组织、指导或负责的思想政治工作经验做法、创新案例</w:t>
            </w:r>
          </w:p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或培养、树立的典型获得表彰或重点宣传推介情况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表彰、奖励名称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pacing w:val="-20"/>
                <w:sz w:val="24"/>
              </w:rPr>
              <w:t>授奖（宣传推介）单位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pacing w:val="-20"/>
                <w:sz w:val="24"/>
              </w:rPr>
              <w:t>获奖（宣传推介）时间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6" w:type="dxa"/>
            <w:gridSpan w:val="3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个人获得表彰、奖励情况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表彰、奖励名称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授奖单位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9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</w:tbl>
    <w:p>
      <w:pPr>
        <w:suppressAutoHyphens/>
        <w:rPr>
          <w:rFonts w:ascii="宋体" w:hAnsi="宋体" w:eastAsia="黑体"/>
          <w:color w:val="auto"/>
          <w:sz w:val="32"/>
        </w:rPr>
      </w:pPr>
      <w:r>
        <w:rPr>
          <w:rFonts w:ascii="宋体" w:hAnsi="宋体" w:eastAsia="仿宋_GB2312"/>
          <w:color w:val="auto"/>
          <w:sz w:val="24"/>
        </w:rPr>
        <w:br w:type="page"/>
      </w:r>
      <w:r>
        <w:rPr>
          <w:rFonts w:hint="eastAsia" w:ascii="宋体" w:hAnsi="宋体" w:eastAsia="黑体"/>
          <w:color w:val="auto"/>
          <w:sz w:val="32"/>
        </w:rPr>
        <w:t>四、研究成果情况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0"/>
        <w:gridCol w:w="1985"/>
        <w:gridCol w:w="1276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中文核心期刊（中央主要党报党刊）发表研究成果情况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成果名称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发表出处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作者情况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公开出版专著情况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专著名称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出版社名称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作者情况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完成国家级政研立项课题（含获中宣部、中国政研会表彰的优秀政研成果）情况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成果名称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立项或表彰部门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作者情况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结项或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省级、市级</w:t>
            </w:r>
            <w:r>
              <w:rPr>
                <w:rFonts w:hint="eastAsia" w:ascii="宋体" w:hAnsi="宋体" w:eastAsia="黑体"/>
                <w:color w:val="auto"/>
                <w:sz w:val="24"/>
              </w:rPr>
              <w:t>主要党报党刊发表研究成果情况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成果名称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发表出处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作者情况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完成省级政研立项课题（含获省委宣传部、省政研会、全国各行业政研会</w:t>
            </w:r>
          </w:p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表彰的优秀政研成果）情况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成果名称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立项或表彰部门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作者情况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结项或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完成市级政研立项课题（含获市州委宣传部、市州政研会、全省各行业政研会</w:t>
            </w:r>
          </w:p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表彰的优秀政研成果）情况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成果名称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立项或表彰部门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作者情况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结项或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黑体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国内公开发行报刊，有新闻采编资质的网站首页或理论版，省、市州委宣传部</w:t>
            </w:r>
          </w:p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  <w:r>
              <w:rPr>
                <w:rFonts w:hint="eastAsia" w:ascii="宋体" w:hAnsi="宋体" w:eastAsia="黑体"/>
                <w:color w:val="auto"/>
                <w:sz w:val="24"/>
              </w:rPr>
              <w:t>工作内刊发表研究成果情况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成果名称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发表出处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作者情况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5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楷体_GB2312"/>
                <w:color w:val="auto"/>
                <w:sz w:val="24"/>
              </w:rPr>
            </w:pPr>
          </w:p>
        </w:tc>
      </w:tr>
    </w:tbl>
    <w:p>
      <w:pPr>
        <w:suppressAutoHyphens/>
        <w:rPr>
          <w:rFonts w:hint="eastAsia" w:ascii="宋体" w:hAnsi="宋体" w:eastAsia="黑体"/>
          <w:color w:val="auto"/>
          <w:sz w:val="32"/>
        </w:rPr>
      </w:pPr>
    </w:p>
    <w:p>
      <w:pPr>
        <w:suppressAutoHyphens/>
        <w:rPr>
          <w:rFonts w:hint="eastAsia" w:ascii="宋体" w:hAnsi="宋体" w:eastAsia="黑体"/>
          <w:color w:val="auto"/>
          <w:sz w:val="32"/>
        </w:rPr>
      </w:pPr>
      <w:r>
        <w:rPr>
          <w:rFonts w:hint="eastAsia" w:ascii="宋体" w:hAnsi="宋体" w:eastAsia="黑体"/>
          <w:color w:val="auto"/>
          <w:sz w:val="32"/>
        </w:rPr>
        <w:t>五、组织考核和推荐意见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exac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（一）政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治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表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现</w:t>
            </w:r>
          </w:p>
        </w:tc>
        <w:tc>
          <w:tcPr>
            <w:tcW w:w="771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exac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（二）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业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务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能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力</w:t>
            </w:r>
          </w:p>
        </w:tc>
        <w:tc>
          <w:tcPr>
            <w:tcW w:w="771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exac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（三）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>工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>作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>实</w:t>
            </w:r>
          </w:p>
          <w:p>
            <w:pPr>
              <w:suppressAutoHyphens/>
              <w:jc w:val="center"/>
              <w:rPr>
                <w:rFonts w:hint="default" w:ascii="宋体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>绩</w:t>
            </w:r>
          </w:p>
        </w:tc>
        <w:tc>
          <w:tcPr>
            <w:tcW w:w="771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exac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（四）廉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政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情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况</w:t>
            </w:r>
          </w:p>
        </w:tc>
        <w:tc>
          <w:tcPr>
            <w:tcW w:w="7713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exac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（五）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组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织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推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荐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意</w:t>
            </w:r>
          </w:p>
          <w:p>
            <w:pPr>
              <w:suppressAutoHyphens/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见</w:t>
            </w:r>
          </w:p>
        </w:tc>
        <w:tc>
          <w:tcPr>
            <w:tcW w:w="7713" w:type="dxa"/>
            <w:noWrap w:val="0"/>
            <w:vAlign w:val="center"/>
          </w:tcPr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</w:p>
          <w:p>
            <w:pPr>
              <w:suppressAutoHyphens/>
              <w:ind w:firstLine="5040" w:firstLineChars="2100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盖  章</w:t>
            </w:r>
          </w:p>
          <w:p>
            <w:pPr>
              <w:suppressAutoHyphens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 xml:space="preserve">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E4AC1"/>
    <w:rsid w:val="37D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2020-08-04T01:53:00Z</dcterms:created>
  <dc:creator>澄泉</dc:creator>
  <cp:lastModifiedBy>澄泉</cp:lastModifiedBy>
  <dcterms:modified xsi:type="dcterms:W3CDTF">2020-08-04T01:54:16Z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