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4C" w:rsidRDefault="00E32472">
      <w:pPr>
        <w:spacing w:line="560" w:lineRule="exact"/>
        <w:rPr>
          <w:rFonts w:ascii="Times New Roman" w:eastAsia="黑体" w:hAnsi="Times New Roman"/>
          <w:sz w:val="32"/>
          <w:szCs w:val="32"/>
          <w:lang/>
        </w:rPr>
      </w:pPr>
      <w:r>
        <w:rPr>
          <w:rFonts w:ascii="Times New Roman" w:eastAsia="黑体" w:hAnsi="Times New Roman"/>
          <w:sz w:val="32"/>
          <w:szCs w:val="32"/>
          <w:lang/>
        </w:rPr>
        <w:t>附件</w:t>
      </w:r>
      <w:r>
        <w:rPr>
          <w:rFonts w:ascii="Times New Roman" w:eastAsia="黑体" w:hAnsi="Times New Roman" w:hint="eastAsia"/>
          <w:sz w:val="32"/>
          <w:szCs w:val="32"/>
          <w:lang/>
        </w:rPr>
        <w:t>1</w:t>
      </w:r>
    </w:p>
    <w:p w:rsidR="0038654C" w:rsidRDefault="00E32472">
      <w:pPr>
        <w:spacing w:line="560" w:lineRule="exact"/>
        <w:ind w:firstLineChars="200" w:firstLine="880"/>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rPr>
        <w:t>全省农民工工作先进集体和先进个人向拟推荐对象及简要事迹</w:t>
      </w:r>
    </w:p>
    <w:p w:rsidR="0038654C" w:rsidRDefault="00E32472">
      <w:pPr>
        <w:spacing w:line="560" w:lineRule="exact"/>
        <w:rPr>
          <w:rFonts w:ascii="Times New Roman" w:eastAsia="楷体" w:hAnsi="Times New Roman"/>
          <w:bCs/>
          <w:sz w:val="30"/>
          <w:szCs w:val="30"/>
          <w:u w:val="single"/>
        </w:rPr>
      </w:pPr>
      <w:r>
        <w:rPr>
          <w:rFonts w:ascii="Times New Roman" w:eastAsia="楷体" w:hAnsi="Times New Roman"/>
          <w:bCs/>
          <w:sz w:val="30"/>
          <w:szCs w:val="30"/>
        </w:rPr>
        <w:t>日期：</w:t>
      </w:r>
      <w:r>
        <w:rPr>
          <w:rFonts w:ascii="Times New Roman" w:eastAsia="楷体" w:hAnsi="Times New Roman"/>
          <w:bCs/>
          <w:sz w:val="30"/>
          <w:szCs w:val="30"/>
        </w:rPr>
        <w:t>2022</w:t>
      </w:r>
      <w:r>
        <w:rPr>
          <w:rFonts w:ascii="Times New Roman" w:eastAsia="楷体" w:hAnsi="Times New Roman"/>
          <w:bCs/>
          <w:sz w:val="30"/>
          <w:szCs w:val="30"/>
        </w:rPr>
        <w:t>年</w:t>
      </w:r>
      <w:r>
        <w:rPr>
          <w:rFonts w:ascii="Times New Roman" w:eastAsia="楷体" w:hAnsi="Times New Roman" w:hint="eastAsia"/>
          <w:bCs/>
          <w:sz w:val="30"/>
          <w:szCs w:val="30"/>
        </w:rPr>
        <w:t>8</w:t>
      </w:r>
      <w:r>
        <w:rPr>
          <w:rFonts w:ascii="Times New Roman" w:eastAsia="楷体" w:hAnsi="Times New Roman"/>
          <w:bCs/>
          <w:sz w:val="30"/>
          <w:szCs w:val="30"/>
        </w:rPr>
        <w:t>月</w:t>
      </w:r>
      <w:r>
        <w:rPr>
          <w:rFonts w:ascii="Times New Roman" w:eastAsia="楷体" w:hAnsi="Times New Roman" w:hint="eastAsia"/>
          <w:bCs/>
          <w:sz w:val="30"/>
          <w:szCs w:val="30"/>
        </w:rPr>
        <w:t>19</w:t>
      </w:r>
      <w:r>
        <w:rPr>
          <w:rFonts w:ascii="Times New Roman" w:eastAsia="楷体" w:hAnsi="Times New Roman"/>
          <w:bCs/>
          <w:sz w:val="30"/>
          <w:szCs w:val="30"/>
        </w:rPr>
        <w:t>日</w:t>
      </w:r>
    </w:p>
    <w:tbl>
      <w:tblPr>
        <w:tblW w:w="15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16"/>
        <w:gridCol w:w="734"/>
        <w:gridCol w:w="700"/>
        <w:gridCol w:w="1000"/>
        <w:gridCol w:w="933"/>
        <w:gridCol w:w="1450"/>
        <w:gridCol w:w="850"/>
        <w:gridCol w:w="1443"/>
        <w:gridCol w:w="6007"/>
        <w:gridCol w:w="587"/>
      </w:tblGrid>
      <w:tr w:rsidR="0038654C">
        <w:trPr>
          <w:trHeight w:val="794"/>
          <w:tblHeader/>
          <w:jc w:val="center"/>
        </w:trPr>
        <w:tc>
          <w:tcPr>
            <w:tcW w:w="686"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先进集体名称</w:t>
            </w:r>
          </w:p>
        </w:tc>
        <w:tc>
          <w:tcPr>
            <w:tcW w:w="716"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性质</w:t>
            </w:r>
          </w:p>
        </w:tc>
        <w:tc>
          <w:tcPr>
            <w:tcW w:w="734"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级别</w:t>
            </w:r>
          </w:p>
        </w:tc>
        <w:tc>
          <w:tcPr>
            <w:tcW w:w="700"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人数</w:t>
            </w:r>
          </w:p>
        </w:tc>
        <w:tc>
          <w:tcPr>
            <w:tcW w:w="1000"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集体负责人</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姓名</w:t>
            </w:r>
          </w:p>
        </w:tc>
        <w:tc>
          <w:tcPr>
            <w:tcW w:w="933"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负责人</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职务</w:t>
            </w:r>
          </w:p>
        </w:tc>
        <w:tc>
          <w:tcPr>
            <w:tcW w:w="1450"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集体负责人联系电话</w:t>
            </w:r>
          </w:p>
        </w:tc>
        <w:tc>
          <w:tcPr>
            <w:tcW w:w="850"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集体所属单位名称</w:t>
            </w:r>
          </w:p>
        </w:tc>
        <w:tc>
          <w:tcPr>
            <w:tcW w:w="1443"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推荐单位</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联系人及</w:t>
            </w:r>
          </w:p>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电话</w:t>
            </w:r>
          </w:p>
        </w:tc>
        <w:tc>
          <w:tcPr>
            <w:tcW w:w="6007"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hint="eastAsia"/>
                <w:szCs w:val="21"/>
              </w:rPr>
              <w:t>简要事迹</w:t>
            </w:r>
          </w:p>
        </w:tc>
        <w:tc>
          <w:tcPr>
            <w:tcW w:w="587" w:type="dxa"/>
            <w:noWrap/>
            <w:vAlign w:val="center"/>
          </w:tcPr>
          <w:p w:rsidR="0038654C" w:rsidRDefault="00E32472">
            <w:pPr>
              <w:spacing w:line="260" w:lineRule="exact"/>
              <w:jc w:val="center"/>
              <w:rPr>
                <w:rFonts w:ascii="Times New Roman" w:eastAsia="黑体" w:hAnsi="Times New Roman"/>
                <w:szCs w:val="21"/>
              </w:rPr>
            </w:pPr>
            <w:r>
              <w:rPr>
                <w:rFonts w:ascii="Times New Roman" w:eastAsia="黑体" w:hAnsi="Times New Roman"/>
                <w:szCs w:val="21"/>
              </w:rPr>
              <w:t>备注</w:t>
            </w:r>
          </w:p>
        </w:tc>
      </w:tr>
      <w:tr w:rsidR="0038654C">
        <w:trPr>
          <w:trHeight w:hRule="exact" w:val="7313"/>
          <w:jc w:val="center"/>
        </w:trPr>
        <w:tc>
          <w:tcPr>
            <w:tcW w:w="686"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邵阳市城步苗族自治县人力资源和社会保障局</w:t>
            </w:r>
          </w:p>
        </w:tc>
        <w:tc>
          <w:tcPr>
            <w:tcW w:w="716"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机关</w:t>
            </w:r>
          </w:p>
        </w:tc>
        <w:tc>
          <w:tcPr>
            <w:tcW w:w="734"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正</w:t>
            </w:r>
          </w:p>
          <w:p w:rsidR="0038654C" w:rsidRDefault="00E32472">
            <w:pPr>
              <w:spacing w:line="260" w:lineRule="exact"/>
              <w:jc w:val="center"/>
              <w:rPr>
                <w:rFonts w:ascii="宋体" w:hAnsi="宋体" w:cs="宋体"/>
                <w:szCs w:val="21"/>
              </w:rPr>
            </w:pPr>
            <w:r>
              <w:rPr>
                <w:rFonts w:ascii="宋体" w:hAnsi="宋体" w:cs="宋体" w:hint="eastAsia"/>
                <w:szCs w:val="21"/>
              </w:rPr>
              <w:t>科</w:t>
            </w:r>
          </w:p>
          <w:p w:rsidR="0038654C" w:rsidRDefault="00E32472">
            <w:pPr>
              <w:spacing w:line="260" w:lineRule="exact"/>
              <w:jc w:val="center"/>
              <w:rPr>
                <w:rFonts w:ascii="宋体" w:hAnsi="宋体" w:cs="宋体"/>
                <w:szCs w:val="21"/>
              </w:rPr>
            </w:pPr>
            <w:r>
              <w:rPr>
                <w:rFonts w:ascii="宋体" w:hAnsi="宋体" w:cs="宋体" w:hint="eastAsia"/>
                <w:szCs w:val="21"/>
              </w:rPr>
              <w:t>级</w:t>
            </w:r>
          </w:p>
        </w:tc>
        <w:tc>
          <w:tcPr>
            <w:tcW w:w="700"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16</w:t>
            </w:r>
          </w:p>
        </w:tc>
        <w:tc>
          <w:tcPr>
            <w:tcW w:w="1000"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邓昭来</w:t>
            </w:r>
          </w:p>
        </w:tc>
        <w:tc>
          <w:tcPr>
            <w:tcW w:w="933"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局党组书记、局长</w:t>
            </w:r>
          </w:p>
        </w:tc>
        <w:tc>
          <w:tcPr>
            <w:tcW w:w="1450"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18673967747</w:t>
            </w:r>
          </w:p>
        </w:tc>
        <w:tc>
          <w:tcPr>
            <w:tcW w:w="850"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邵阳市城步苗族自治县人民政府</w:t>
            </w:r>
          </w:p>
        </w:tc>
        <w:tc>
          <w:tcPr>
            <w:tcW w:w="1443" w:type="dxa"/>
            <w:noWrap/>
            <w:vAlign w:val="center"/>
          </w:tcPr>
          <w:p w:rsidR="0038654C" w:rsidRDefault="00E32472">
            <w:pPr>
              <w:spacing w:line="260" w:lineRule="exact"/>
              <w:jc w:val="center"/>
              <w:rPr>
                <w:rFonts w:ascii="宋体" w:hAnsi="宋体" w:cs="宋体"/>
                <w:szCs w:val="21"/>
              </w:rPr>
            </w:pPr>
            <w:r>
              <w:rPr>
                <w:rFonts w:ascii="宋体" w:hAnsi="宋体" w:cs="宋体" w:hint="eastAsia"/>
                <w:szCs w:val="21"/>
              </w:rPr>
              <w:t>李如刚</w:t>
            </w:r>
            <w:r>
              <w:rPr>
                <w:rFonts w:ascii="宋体" w:hAnsi="宋体" w:cs="宋体" w:hint="eastAsia"/>
                <w:szCs w:val="21"/>
              </w:rPr>
              <w:t>13873905252</w:t>
            </w:r>
          </w:p>
        </w:tc>
        <w:tc>
          <w:tcPr>
            <w:tcW w:w="6007" w:type="dxa"/>
            <w:noWrap/>
            <w:vAlign w:val="center"/>
          </w:tcPr>
          <w:p w:rsidR="0038654C" w:rsidRDefault="00E32472">
            <w:pPr>
              <w:pStyle w:val="UserStyle1"/>
              <w:spacing w:line="260" w:lineRule="exact"/>
              <w:ind w:firstLineChars="200" w:firstLine="420"/>
              <w:jc w:val="left"/>
              <w:rPr>
                <w:rFonts w:cs="宋体"/>
                <w:sz w:val="21"/>
                <w:szCs w:val="21"/>
                <w:lang w:val="en-US" w:eastAsia="zh-CN"/>
              </w:rPr>
            </w:pPr>
            <w:r>
              <w:rPr>
                <w:rFonts w:cs="宋体" w:hint="eastAsia"/>
                <w:sz w:val="21"/>
                <w:szCs w:val="21"/>
                <w:lang w:val="en-US" w:eastAsia="zh-CN"/>
              </w:rPr>
              <w:t>近年来，城步苗族自治县人社局坚决贯彻落实党中央和上级关于农民工工作系列重要部署，始终带着感情责任，为农民工铺好就业路，架起致富桥，筑牢保障网，农民工工作取得新的成效。</w:t>
            </w:r>
          </w:p>
          <w:p w:rsidR="0038654C" w:rsidRDefault="00E32472">
            <w:pPr>
              <w:pStyle w:val="UserStyle1"/>
              <w:spacing w:line="260" w:lineRule="exact"/>
              <w:ind w:firstLineChars="200" w:firstLine="454"/>
              <w:jc w:val="left"/>
              <w:rPr>
                <w:rFonts w:cs="宋体"/>
                <w:sz w:val="21"/>
                <w:szCs w:val="21"/>
                <w:lang w:val="en-US" w:eastAsia="zh-CN"/>
              </w:rPr>
            </w:pPr>
            <w:r>
              <w:rPr>
                <w:rStyle w:val="NormalCharacter"/>
                <w:rFonts w:ascii="宋体" w:hAnsi="宋体" w:cs="宋体" w:hint="eastAsia"/>
                <w:b/>
                <w:color w:val="000000"/>
                <w:spacing w:val="8"/>
                <w:szCs w:val="21"/>
                <w:lang w:bidi="zh-TW"/>
              </w:rPr>
              <w:t>高站位“全链条”压实责任打好“主动仗”。</w:t>
            </w:r>
            <w:r>
              <w:rPr>
                <w:rFonts w:cs="宋体" w:hint="eastAsia"/>
                <w:sz w:val="21"/>
                <w:szCs w:val="21"/>
                <w:lang w:val="en-US" w:eastAsia="zh-CN"/>
              </w:rPr>
              <w:t>作为牵头部门，县人社局积极争取县委、县政府高度重视，县委常委会、县政府常委会专题研究部署，并将农民工工作纳入年度绩效、“三重点”工作和平安建设考核，确保压力级级传递、责任层层压实。同时，充分发挥牵头抓总作用，定期召开联席工作会议，完善工作机制，督促推动工作落实，构建了齐抓共管工作格局。</w:t>
            </w:r>
          </w:p>
          <w:p w:rsidR="0038654C" w:rsidRDefault="00E32472">
            <w:pPr>
              <w:pStyle w:val="UserStyle1"/>
              <w:spacing w:line="260" w:lineRule="exact"/>
              <w:ind w:firstLineChars="200" w:firstLine="454"/>
              <w:rPr>
                <w:rStyle w:val="NormalCharacter"/>
                <w:rFonts w:ascii="宋体" w:hAnsi="宋体" w:cs="宋体"/>
                <w:szCs w:val="21"/>
                <w:lang w:bidi="zh-TW"/>
              </w:rPr>
            </w:pPr>
            <w:r>
              <w:rPr>
                <w:rStyle w:val="NormalCharacter"/>
                <w:rFonts w:ascii="宋体" w:hAnsi="宋体" w:cs="宋体" w:hint="eastAsia"/>
                <w:b/>
                <w:color w:val="000000"/>
                <w:spacing w:val="8"/>
                <w:szCs w:val="21"/>
                <w:lang w:bidi="zh-TW"/>
              </w:rPr>
              <w:t>高标准“全覆盖”</w:t>
            </w:r>
            <w:r>
              <w:rPr>
                <w:rStyle w:val="NormalCharacter"/>
                <w:rFonts w:ascii="宋体" w:hAnsi="宋体" w:cs="宋体" w:hint="eastAsia"/>
                <w:b/>
                <w:color w:val="000000"/>
                <w:spacing w:val="8"/>
                <w:szCs w:val="21"/>
                <w:lang w:bidi="zh-TW"/>
              </w:rPr>
              <w:t>优质服务当好“贴心人”。</w:t>
            </w:r>
            <w:r>
              <w:rPr>
                <w:rStyle w:val="NormalCharacter"/>
                <w:rFonts w:ascii="宋体" w:hAnsi="宋体" w:cs="宋体" w:hint="eastAsia"/>
                <w:szCs w:val="21"/>
                <w:lang w:bidi="zh-TW"/>
              </w:rPr>
              <w:t>加强职业技能培训，培训工种从</w:t>
            </w:r>
            <w:r>
              <w:rPr>
                <w:rStyle w:val="NormalCharacter"/>
                <w:rFonts w:ascii="宋体" w:hAnsi="宋体" w:cs="宋体" w:hint="eastAsia"/>
                <w:szCs w:val="21"/>
                <w:lang w:bidi="zh-TW"/>
              </w:rPr>
              <w:t>2</w:t>
            </w:r>
            <w:r>
              <w:rPr>
                <w:rStyle w:val="NormalCharacter"/>
                <w:rFonts w:ascii="宋体" w:hAnsi="宋体" w:cs="宋体" w:hint="eastAsia"/>
                <w:szCs w:val="21"/>
                <w:lang w:bidi="zh-TW"/>
              </w:rPr>
              <w:t>个增加到</w:t>
            </w:r>
            <w:r>
              <w:rPr>
                <w:rStyle w:val="NormalCharacter"/>
                <w:rFonts w:ascii="宋体" w:hAnsi="宋体" w:cs="宋体" w:hint="eastAsia"/>
                <w:szCs w:val="21"/>
                <w:lang w:bidi="zh-TW"/>
              </w:rPr>
              <w:t>24</w:t>
            </w:r>
            <w:r>
              <w:rPr>
                <w:rStyle w:val="NormalCharacter"/>
                <w:rFonts w:ascii="宋体" w:hAnsi="宋体" w:cs="宋体" w:hint="eastAsia"/>
                <w:szCs w:val="21"/>
                <w:lang w:bidi="zh-TW"/>
              </w:rPr>
              <w:t>个以上，年培训能力从</w:t>
            </w:r>
            <w:r>
              <w:rPr>
                <w:rStyle w:val="NormalCharacter"/>
                <w:rFonts w:ascii="宋体" w:hAnsi="宋体" w:cs="宋体" w:hint="eastAsia"/>
                <w:szCs w:val="21"/>
                <w:lang w:bidi="zh-TW"/>
              </w:rPr>
              <w:t>1000</w:t>
            </w:r>
            <w:r>
              <w:rPr>
                <w:rStyle w:val="NormalCharacter"/>
                <w:rFonts w:ascii="宋体" w:hAnsi="宋体" w:cs="宋体" w:hint="eastAsia"/>
                <w:szCs w:val="21"/>
                <w:lang w:bidi="zh-TW"/>
              </w:rPr>
              <w:t>人增加到</w:t>
            </w:r>
            <w:r>
              <w:rPr>
                <w:rStyle w:val="NormalCharacter"/>
                <w:rFonts w:ascii="宋体" w:hAnsi="宋体" w:cs="宋体" w:hint="eastAsia"/>
                <w:szCs w:val="21"/>
                <w:lang w:bidi="zh-TW"/>
              </w:rPr>
              <w:t>4000</w:t>
            </w:r>
            <w:r>
              <w:rPr>
                <w:rStyle w:val="NormalCharacter"/>
                <w:rFonts w:ascii="宋体" w:hAnsi="宋体" w:cs="宋体" w:hint="eastAsia"/>
                <w:szCs w:val="21"/>
                <w:lang w:bidi="zh-TW"/>
              </w:rPr>
              <w:t>多人，近三年累计开办创业、职业技能培训班</w:t>
            </w:r>
            <w:r>
              <w:rPr>
                <w:rStyle w:val="NormalCharacter"/>
                <w:rFonts w:ascii="宋体" w:hAnsi="宋体" w:cs="宋体" w:hint="eastAsia"/>
                <w:szCs w:val="21"/>
                <w:lang w:bidi="zh-TW"/>
              </w:rPr>
              <w:t>234</w:t>
            </w:r>
            <w:r>
              <w:rPr>
                <w:rStyle w:val="NormalCharacter"/>
                <w:rFonts w:ascii="宋体" w:hAnsi="宋体" w:cs="宋体" w:hint="eastAsia"/>
                <w:szCs w:val="21"/>
                <w:lang w:bidi="zh-TW"/>
              </w:rPr>
              <w:t>期，培训农民工万余人次；相继与广东等地建立劳务协作关系，有组织开展劳务输出。克服疫情影响</w:t>
            </w:r>
            <w:r>
              <w:rPr>
                <w:rStyle w:val="NormalCharacter"/>
                <w:rFonts w:ascii="宋体" w:hAnsi="宋体" w:cs="宋体" w:hint="eastAsia"/>
                <w:szCs w:val="21"/>
                <w:lang w:bidi="zh-TW"/>
              </w:rPr>
              <w:t>,</w:t>
            </w:r>
            <w:r>
              <w:rPr>
                <w:rStyle w:val="NormalCharacter"/>
                <w:rFonts w:ascii="宋体" w:hAnsi="宋体" w:cs="宋体" w:hint="eastAsia"/>
                <w:szCs w:val="21"/>
                <w:lang w:bidi="zh-TW"/>
              </w:rPr>
              <w:t>连续三年开通农民工返岗直通车</w:t>
            </w:r>
            <w:r>
              <w:rPr>
                <w:rStyle w:val="NormalCharacter"/>
                <w:rFonts w:ascii="宋体" w:hAnsi="宋体" w:cs="宋体" w:hint="eastAsia"/>
                <w:szCs w:val="21"/>
                <w:lang w:bidi="zh-TW"/>
              </w:rPr>
              <w:t>104</w:t>
            </w:r>
            <w:r>
              <w:rPr>
                <w:rStyle w:val="NormalCharacter"/>
                <w:rFonts w:ascii="宋体" w:hAnsi="宋体" w:cs="宋体" w:hint="eastAsia"/>
                <w:szCs w:val="21"/>
                <w:lang w:bidi="zh-TW"/>
              </w:rPr>
              <w:t>趟</w:t>
            </w:r>
            <w:r>
              <w:rPr>
                <w:rStyle w:val="NormalCharacter"/>
                <w:rFonts w:ascii="宋体" w:hAnsi="宋体" w:cs="宋体" w:hint="eastAsia"/>
                <w:szCs w:val="21"/>
                <w:lang w:bidi="zh-TW"/>
              </w:rPr>
              <w:t>,</w:t>
            </w:r>
            <w:r>
              <w:rPr>
                <w:rStyle w:val="NormalCharacter"/>
                <w:rFonts w:ascii="宋体" w:hAnsi="宋体" w:cs="宋体" w:hint="eastAsia"/>
                <w:szCs w:val="21"/>
                <w:lang w:bidi="zh-TW"/>
              </w:rPr>
              <w:t>免费输送至上海、广东等地返岗农民工</w:t>
            </w:r>
            <w:r>
              <w:rPr>
                <w:rStyle w:val="NormalCharacter"/>
                <w:rFonts w:ascii="宋体" w:hAnsi="宋体" w:cs="宋体" w:hint="eastAsia"/>
                <w:szCs w:val="21"/>
                <w:lang w:bidi="zh-TW"/>
              </w:rPr>
              <w:t>2951</w:t>
            </w:r>
            <w:r>
              <w:rPr>
                <w:rStyle w:val="NormalCharacter"/>
                <w:rFonts w:ascii="宋体" w:hAnsi="宋体" w:cs="宋体" w:hint="eastAsia"/>
                <w:szCs w:val="21"/>
                <w:lang w:bidi="zh-TW"/>
              </w:rPr>
              <w:t>人次。全县每年外出务工人数占到全县总人口的四分之一，劳动力的一半以上；全力抓好创新创业工作，近三年发放创业担保贷款近亿元，激励农民工不断创新创业，涌现出“全国脱贫攻坚奋进奖”杨淑亭、全国优秀农民工杨小树等一大批</w:t>
            </w:r>
            <w:r>
              <w:rPr>
                <w:rStyle w:val="NormalCharacter"/>
                <w:rFonts w:ascii="宋体" w:hAnsi="宋体" w:cs="宋体" w:hint="eastAsia"/>
                <w:szCs w:val="21"/>
                <w:lang w:bidi="zh-TW"/>
              </w:rPr>
              <w:t>先进农民工典型。</w:t>
            </w:r>
          </w:p>
          <w:p w:rsidR="0038654C" w:rsidRDefault="00E32472">
            <w:pPr>
              <w:pStyle w:val="UserStyle1"/>
              <w:spacing w:line="260" w:lineRule="exact"/>
              <w:ind w:firstLineChars="200" w:firstLine="454"/>
              <w:rPr>
                <w:rFonts w:cs="宋体"/>
                <w:sz w:val="21"/>
                <w:szCs w:val="21"/>
              </w:rPr>
            </w:pPr>
            <w:r>
              <w:rPr>
                <w:rStyle w:val="NormalCharacter"/>
                <w:rFonts w:ascii="宋体" w:hAnsi="宋体" w:cs="宋体" w:hint="eastAsia"/>
                <w:b/>
                <w:color w:val="000000"/>
                <w:spacing w:val="8"/>
                <w:szCs w:val="21"/>
                <w:lang w:bidi="zh-TW"/>
              </w:rPr>
              <w:t>高要求“全角度”维护权益筑好“防火墙”。</w:t>
            </w:r>
            <w:r>
              <w:rPr>
                <w:rStyle w:val="NormalCharacter"/>
                <w:rFonts w:ascii="宋体" w:hAnsi="宋体" w:cs="宋体" w:hint="eastAsia"/>
                <w:szCs w:val="21"/>
                <w:lang w:bidi="zh-TW"/>
              </w:rPr>
              <w:t>通过源头管控、加强排查、畅通渠道、快速处置、宣传先行等，实现部门监管齐到位、欠薪隐患早发现、欠薪线索全处置、依法打击不手软，农民工权益“保障网”进一步织密织牢，农民工获得感幸福感不断提升。</w:t>
            </w:r>
            <w:r>
              <w:rPr>
                <w:rStyle w:val="NormalCharacter"/>
                <w:rFonts w:ascii="宋体" w:hAnsi="宋体" w:cs="宋体" w:hint="eastAsia"/>
                <w:szCs w:val="21"/>
                <w:lang w:bidi="zh-TW"/>
              </w:rPr>
              <w:t>2021</w:t>
            </w:r>
            <w:r>
              <w:rPr>
                <w:rStyle w:val="NormalCharacter"/>
                <w:rFonts w:ascii="宋体" w:hAnsi="宋体" w:cs="宋体" w:hint="eastAsia"/>
                <w:szCs w:val="21"/>
                <w:lang w:bidi="zh-TW"/>
              </w:rPr>
              <w:t>年以来共受理案件</w:t>
            </w:r>
            <w:r>
              <w:rPr>
                <w:rStyle w:val="NormalCharacter"/>
                <w:rFonts w:ascii="宋体" w:hAnsi="宋体" w:cs="宋体" w:hint="eastAsia"/>
                <w:szCs w:val="21"/>
                <w:lang w:bidi="zh-TW"/>
              </w:rPr>
              <w:t>105</w:t>
            </w:r>
            <w:r>
              <w:rPr>
                <w:rStyle w:val="NormalCharacter"/>
                <w:rFonts w:ascii="宋体" w:hAnsi="宋体" w:cs="宋体" w:hint="eastAsia"/>
                <w:szCs w:val="21"/>
                <w:lang w:bidi="zh-TW"/>
              </w:rPr>
              <w:t>起，为近千农民工追讨工资</w:t>
            </w:r>
            <w:r>
              <w:rPr>
                <w:rStyle w:val="NormalCharacter"/>
                <w:rFonts w:ascii="宋体" w:hAnsi="宋体" w:cs="宋体" w:hint="eastAsia"/>
                <w:szCs w:val="21"/>
                <w:lang w:bidi="zh-TW"/>
              </w:rPr>
              <w:t>1000</w:t>
            </w:r>
            <w:r>
              <w:rPr>
                <w:rStyle w:val="NormalCharacter"/>
                <w:rFonts w:ascii="宋体" w:hAnsi="宋体" w:cs="宋体" w:hint="eastAsia"/>
                <w:szCs w:val="21"/>
                <w:lang w:bidi="zh-TW"/>
              </w:rPr>
              <w:t>余万元，结案率达</w:t>
            </w:r>
            <w:r>
              <w:rPr>
                <w:rStyle w:val="NormalCharacter"/>
                <w:rFonts w:ascii="宋体" w:hAnsi="宋体" w:cs="宋体" w:hint="eastAsia"/>
                <w:szCs w:val="21"/>
                <w:lang w:bidi="zh-TW"/>
              </w:rPr>
              <w:t>100%</w:t>
            </w:r>
            <w:r>
              <w:rPr>
                <w:rStyle w:val="NormalCharacter"/>
                <w:rFonts w:ascii="宋体" w:hAnsi="宋体" w:cs="宋体" w:hint="eastAsia"/>
                <w:szCs w:val="21"/>
                <w:lang w:bidi="zh-TW"/>
              </w:rPr>
              <w:t>。全县根治欠薪工作连续三年在全市被评为</w:t>
            </w:r>
            <w:r>
              <w:rPr>
                <w:rStyle w:val="NormalCharacter"/>
                <w:rFonts w:ascii="宋体" w:hAnsi="宋体" w:cs="宋体" w:hint="eastAsia"/>
                <w:szCs w:val="21"/>
                <w:lang w:bidi="zh-TW"/>
              </w:rPr>
              <w:t>A</w:t>
            </w:r>
            <w:r>
              <w:rPr>
                <w:rStyle w:val="NormalCharacter"/>
                <w:rFonts w:ascii="宋体" w:hAnsi="宋体" w:cs="宋体" w:hint="eastAsia"/>
                <w:szCs w:val="21"/>
                <w:lang w:bidi="zh-TW"/>
              </w:rPr>
              <w:t>级，有力维护社会安全稳定，民族团结进步。</w:t>
            </w:r>
          </w:p>
        </w:tc>
        <w:tc>
          <w:tcPr>
            <w:tcW w:w="587" w:type="dxa"/>
            <w:noWrap/>
          </w:tcPr>
          <w:p w:rsidR="0038654C" w:rsidRDefault="0038654C">
            <w:pPr>
              <w:spacing w:line="260" w:lineRule="exact"/>
              <w:jc w:val="center"/>
              <w:rPr>
                <w:rFonts w:ascii="Times New Roman" w:eastAsia="仿宋" w:hAnsi="Times New Roman"/>
                <w:szCs w:val="21"/>
              </w:rPr>
            </w:pPr>
          </w:p>
        </w:tc>
      </w:tr>
      <w:tr w:rsidR="0038654C">
        <w:trPr>
          <w:trHeight w:hRule="exact" w:val="8434"/>
          <w:jc w:val="center"/>
        </w:trPr>
        <w:tc>
          <w:tcPr>
            <w:tcW w:w="686" w:type="dxa"/>
            <w:noWrap/>
            <w:vAlign w:val="center"/>
          </w:tcPr>
          <w:p w:rsidR="0038654C" w:rsidRDefault="00E32472">
            <w:pPr>
              <w:spacing w:line="2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邵阳市</w:t>
            </w:r>
            <w:r>
              <w:rPr>
                <w:rFonts w:asciiTheme="minorEastAsia" w:eastAsiaTheme="minorEastAsia" w:hAnsiTheme="minorEastAsia" w:cstheme="minorEastAsia" w:hint="eastAsia"/>
                <w:szCs w:val="21"/>
              </w:rPr>
              <w:t>邵阳县塘渡口镇社会劳动服务组</w:t>
            </w:r>
          </w:p>
        </w:tc>
        <w:tc>
          <w:tcPr>
            <w:tcW w:w="716"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事业单位</w:t>
            </w:r>
          </w:p>
        </w:tc>
        <w:tc>
          <w:tcPr>
            <w:tcW w:w="734"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股</w:t>
            </w:r>
          </w:p>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级</w:t>
            </w:r>
          </w:p>
        </w:tc>
        <w:tc>
          <w:tcPr>
            <w:tcW w:w="700"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000"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阳双平</w:t>
            </w:r>
          </w:p>
        </w:tc>
        <w:tc>
          <w:tcPr>
            <w:tcW w:w="933"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组长</w:t>
            </w:r>
          </w:p>
        </w:tc>
        <w:tc>
          <w:tcPr>
            <w:tcW w:w="1450"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imes New Roman" w:eastAsia="仿宋" w:hAnsi="Times New Roman" w:hint="eastAsia"/>
                <w:sz w:val="24"/>
              </w:rPr>
              <w:t>13786986792</w:t>
            </w:r>
          </w:p>
        </w:tc>
        <w:tc>
          <w:tcPr>
            <w:tcW w:w="850"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邵阳县塘渡口镇人民政府</w:t>
            </w:r>
          </w:p>
        </w:tc>
        <w:tc>
          <w:tcPr>
            <w:tcW w:w="1443" w:type="dxa"/>
            <w:noWrap/>
            <w:vAlign w:val="center"/>
          </w:tcPr>
          <w:p w:rsidR="0038654C" w:rsidRDefault="00E32472">
            <w:pPr>
              <w:spacing w:line="2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唐星兴</w:t>
            </w:r>
            <w:r>
              <w:rPr>
                <w:rFonts w:asciiTheme="minorEastAsia" w:eastAsiaTheme="minorEastAsia" w:hAnsiTheme="minorEastAsia" w:cstheme="minorEastAsia" w:hint="eastAsia"/>
                <w:szCs w:val="21"/>
              </w:rPr>
              <w:t>15842925050</w:t>
            </w:r>
          </w:p>
        </w:tc>
        <w:tc>
          <w:tcPr>
            <w:tcW w:w="6007" w:type="dxa"/>
            <w:noWrap/>
            <w:vAlign w:val="center"/>
          </w:tcPr>
          <w:p w:rsidR="0038654C" w:rsidRDefault="00E32472">
            <w:pPr>
              <w:snapToGrid w:val="0"/>
              <w:ind w:firstLineChars="200" w:firstLine="420"/>
              <w:rPr>
                <w:rFonts w:ascii="宋体" w:hAnsi="宋体" w:cs="宋体"/>
                <w:bCs/>
                <w:szCs w:val="21"/>
              </w:rPr>
            </w:pPr>
            <w:r>
              <w:rPr>
                <w:rFonts w:ascii="宋体" w:hAnsi="宋体" w:cs="宋体" w:hint="eastAsia"/>
                <w:bCs/>
                <w:szCs w:val="21"/>
              </w:rPr>
              <w:t>近年来，</w:t>
            </w:r>
            <w:r>
              <w:rPr>
                <w:rFonts w:ascii="宋体" w:hAnsi="宋体" w:cs="宋体" w:hint="eastAsia"/>
                <w:bCs/>
                <w:szCs w:val="21"/>
              </w:rPr>
              <w:t>该社会劳动服务组认真贯彻县委县政府及县人社局、镇人民政府工作要求，</w:t>
            </w:r>
            <w:r>
              <w:rPr>
                <w:rFonts w:ascii="宋体" w:hAnsi="宋体" w:cs="宋体" w:hint="eastAsia"/>
                <w:bCs/>
                <w:szCs w:val="21"/>
              </w:rPr>
              <w:t>紧紧围绕“稳就业、保民生”工作目标，突出抓好农民工群体就业创业、服务保障等工作，取得一定的工作成效。</w:t>
            </w:r>
          </w:p>
          <w:p w:rsidR="0038654C" w:rsidRDefault="00E32472">
            <w:pPr>
              <w:snapToGrid w:val="0"/>
              <w:ind w:firstLineChars="200" w:firstLine="420"/>
              <w:rPr>
                <w:rFonts w:ascii="宋体" w:hAnsi="宋体" w:cs="宋体"/>
                <w:bCs/>
                <w:szCs w:val="21"/>
              </w:rPr>
            </w:pPr>
            <w:r>
              <w:rPr>
                <w:rFonts w:ascii="宋体" w:hAnsi="宋体" w:cs="宋体" w:hint="eastAsia"/>
                <w:bCs/>
                <w:szCs w:val="21"/>
              </w:rPr>
              <w:t>一、抓党建引领，政治思想觉悟高</w:t>
            </w:r>
          </w:p>
          <w:p w:rsidR="0038654C" w:rsidRDefault="00E32472">
            <w:pPr>
              <w:snapToGrid w:val="0"/>
              <w:ind w:firstLineChars="200" w:firstLine="420"/>
              <w:rPr>
                <w:rFonts w:ascii="宋体" w:hAnsi="宋体" w:cs="宋体"/>
                <w:bCs/>
                <w:szCs w:val="21"/>
              </w:rPr>
            </w:pPr>
            <w:r>
              <w:rPr>
                <w:rFonts w:ascii="宋体" w:hAnsi="宋体" w:cs="宋体" w:hint="eastAsia"/>
                <w:bCs/>
                <w:szCs w:val="21"/>
              </w:rPr>
              <w:t>该社会劳动服务组</w:t>
            </w:r>
            <w:r>
              <w:rPr>
                <w:rFonts w:ascii="宋体" w:hAnsi="宋体" w:cs="宋体" w:hint="eastAsia"/>
                <w:bCs/>
                <w:szCs w:val="21"/>
              </w:rPr>
              <w:t>注重发挥基层党支部战斗堡垒和党员先锋模范作用，深入学习贯彻党的十九大历次全会精神，认真执行</w:t>
            </w:r>
            <w:r>
              <w:rPr>
                <w:rFonts w:ascii="宋体" w:hAnsi="宋体" w:cs="宋体" w:hint="eastAsia"/>
                <w:bCs/>
                <w:szCs w:val="21"/>
              </w:rPr>
              <w:t>各级</w:t>
            </w:r>
            <w:r>
              <w:rPr>
                <w:rFonts w:ascii="宋体" w:hAnsi="宋体" w:cs="宋体" w:hint="eastAsia"/>
                <w:bCs/>
                <w:szCs w:val="21"/>
              </w:rPr>
              <w:t>党委政府关于农民工工作的决策部署，政治学习覆盖全体干部职工，筑牢勤政为民、用心服务的工作理念，单位凝聚力强、纪律性强，工作作风扎实过硬。班子成员无违法违纪情况。</w:t>
            </w:r>
          </w:p>
          <w:p w:rsidR="0038654C" w:rsidRDefault="00E32472">
            <w:pPr>
              <w:snapToGrid w:val="0"/>
              <w:ind w:firstLineChars="200" w:firstLine="420"/>
              <w:rPr>
                <w:rFonts w:ascii="宋体" w:hAnsi="宋体" w:cs="宋体"/>
                <w:bCs/>
                <w:szCs w:val="21"/>
              </w:rPr>
            </w:pPr>
            <w:r>
              <w:rPr>
                <w:rFonts w:ascii="宋体" w:hAnsi="宋体" w:cs="宋体" w:hint="eastAsia"/>
                <w:bCs/>
                <w:szCs w:val="21"/>
              </w:rPr>
              <w:t>二、抓优质服务，认真履职干劲足</w:t>
            </w:r>
          </w:p>
          <w:p w:rsidR="0038654C" w:rsidRDefault="00E32472">
            <w:pPr>
              <w:ind w:firstLineChars="200" w:firstLine="420"/>
              <w:rPr>
                <w:rFonts w:ascii="宋体" w:hAnsi="宋体" w:cs="宋体"/>
                <w:bCs/>
                <w:szCs w:val="21"/>
              </w:rPr>
            </w:pPr>
            <w:r>
              <w:rPr>
                <w:rFonts w:ascii="宋体" w:hAnsi="宋体" w:cs="宋体" w:hint="eastAsia"/>
                <w:bCs/>
                <w:szCs w:val="21"/>
              </w:rPr>
              <w:t>近年来</w:t>
            </w:r>
            <w:r>
              <w:rPr>
                <w:rFonts w:ascii="宋体" w:hAnsi="宋体" w:cs="宋体" w:hint="eastAsia"/>
                <w:bCs/>
                <w:szCs w:val="21"/>
              </w:rPr>
              <w:t>该劳动服务组</w:t>
            </w:r>
            <w:r>
              <w:rPr>
                <w:rFonts w:ascii="宋体" w:hAnsi="宋体" w:cs="宋体" w:hint="eastAsia"/>
                <w:bCs/>
                <w:szCs w:val="21"/>
              </w:rPr>
              <w:t>为高新区输送上千人的农民工就业，全组人员不怕辛苦顶着酷寒炎暑下乡上门上户宣传招工政策，宣传农民工政策。今年来在全组人员努力下为高新区输送农民工就业完成</w:t>
            </w:r>
            <w:r>
              <w:rPr>
                <w:rFonts w:ascii="宋体" w:hAnsi="宋体" w:cs="宋体" w:hint="eastAsia"/>
                <w:bCs/>
                <w:szCs w:val="21"/>
              </w:rPr>
              <w:t>600</w:t>
            </w:r>
            <w:r>
              <w:rPr>
                <w:rFonts w:ascii="宋体" w:hAnsi="宋体" w:cs="宋体" w:hint="eastAsia"/>
                <w:bCs/>
                <w:szCs w:val="21"/>
              </w:rPr>
              <w:t>多人。</w:t>
            </w:r>
            <w:r>
              <w:rPr>
                <w:rFonts w:ascii="宋体" w:hAnsi="宋体" w:cs="宋体" w:hint="eastAsia"/>
                <w:bCs/>
                <w:szCs w:val="21"/>
              </w:rPr>
              <w:t>全组</w:t>
            </w:r>
            <w:r>
              <w:rPr>
                <w:rFonts w:ascii="宋体" w:hAnsi="宋体" w:cs="宋体" w:hint="eastAsia"/>
                <w:bCs/>
                <w:szCs w:val="21"/>
              </w:rPr>
              <w:t>工作人员励精图治，</w:t>
            </w:r>
            <w:r>
              <w:rPr>
                <w:rFonts w:ascii="宋体" w:hAnsi="宋体" w:cs="宋体" w:hint="eastAsia"/>
                <w:bCs/>
                <w:szCs w:val="21"/>
              </w:rPr>
              <w:t>走过了四年的风雨历程，注重</w:t>
            </w:r>
            <w:r>
              <w:rPr>
                <w:rFonts w:ascii="宋体" w:hAnsi="宋体" w:cs="宋体" w:hint="eastAsia"/>
                <w:bCs/>
                <w:szCs w:val="21"/>
              </w:rPr>
              <w:t>加强队伍素质</w:t>
            </w:r>
            <w:r>
              <w:rPr>
                <w:rFonts w:ascii="宋体" w:hAnsi="宋体" w:cs="宋体" w:hint="eastAsia"/>
                <w:bCs/>
                <w:szCs w:val="21"/>
              </w:rPr>
              <w:t>建设，</w:t>
            </w:r>
            <w:r>
              <w:rPr>
                <w:rFonts w:ascii="宋体" w:hAnsi="宋体" w:cs="宋体" w:hint="eastAsia"/>
                <w:bCs/>
                <w:szCs w:val="21"/>
              </w:rPr>
              <w:t>积极工作，热心服务，</w:t>
            </w:r>
            <w:r>
              <w:rPr>
                <w:rFonts w:ascii="宋体" w:hAnsi="宋体" w:cs="宋体" w:hint="eastAsia"/>
                <w:bCs/>
                <w:szCs w:val="21"/>
              </w:rPr>
              <w:t>更注重与单位各部门的密切配合，在全体组员的共同拼博下</w:t>
            </w:r>
            <w:r>
              <w:rPr>
                <w:rFonts w:ascii="宋体" w:hAnsi="宋体" w:cs="宋体" w:hint="eastAsia"/>
                <w:bCs/>
                <w:szCs w:val="21"/>
              </w:rPr>
              <w:t>，全组每年都能圆满完成上级领导下达的各项任务，取得了可喜成绩，</w:t>
            </w:r>
            <w:r>
              <w:rPr>
                <w:rFonts w:ascii="宋体" w:hAnsi="宋体" w:cs="宋体" w:hint="eastAsia"/>
                <w:bCs/>
                <w:szCs w:val="21"/>
              </w:rPr>
              <w:t>发挥了应有作用</w:t>
            </w:r>
            <w:r>
              <w:rPr>
                <w:rFonts w:ascii="宋体" w:hAnsi="宋体" w:cs="宋体" w:hint="eastAsia"/>
                <w:bCs/>
                <w:szCs w:val="21"/>
              </w:rPr>
              <w:t>。</w:t>
            </w:r>
          </w:p>
          <w:p w:rsidR="0038654C" w:rsidRDefault="00E32472">
            <w:pPr>
              <w:snapToGrid w:val="0"/>
              <w:ind w:firstLineChars="200" w:firstLine="420"/>
              <w:rPr>
                <w:rFonts w:ascii="宋体" w:hAnsi="宋体" w:cs="宋体"/>
                <w:bCs/>
                <w:szCs w:val="21"/>
              </w:rPr>
            </w:pPr>
            <w:r>
              <w:rPr>
                <w:rFonts w:ascii="宋体" w:hAnsi="宋体" w:cs="宋体" w:hint="eastAsia"/>
                <w:bCs/>
                <w:szCs w:val="21"/>
              </w:rPr>
              <w:t>三、抓工作创新，振兴乡村显作为</w:t>
            </w:r>
          </w:p>
          <w:p w:rsidR="0038654C" w:rsidRDefault="00E32472">
            <w:pPr>
              <w:snapToGrid w:val="0"/>
              <w:ind w:firstLineChars="200" w:firstLine="420"/>
              <w:rPr>
                <w:rFonts w:ascii="宋体" w:hAnsi="宋体" w:cs="宋体"/>
                <w:szCs w:val="21"/>
              </w:rPr>
            </w:pPr>
            <w:r>
              <w:rPr>
                <w:rFonts w:ascii="宋体" w:hAnsi="宋体" w:cs="宋体" w:hint="eastAsia"/>
                <w:bCs/>
                <w:szCs w:val="21"/>
              </w:rPr>
              <w:t>该劳动服务组</w:t>
            </w:r>
            <w:r>
              <w:rPr>
                <w:rFonts w:ascii="宋体" w:hAnsi="宋体" w:cs="宋体" w:hint="eastAsia"/>
                <w:bCs/>
                <w:szCs w:val="21"/>
              </w:rPr>
              <w:t>紧跟形势，积极应对农民工工作面临的新情况、新问题。</w:t>
            </w:r>
            <w:r>
              <w:rPr>
                <w:rFonts w:ascii="宋体" w:hAnsi="宋体" w:cs="宋体" w:hint="eastAsia"/>
                <w:bCs/>
                <w:szCs w:val="21"/>
              </w:rPr>
              <w:t>不定期</w:t>
            </w:r>
            <w:r>
              <w:rPr>
                <w:rFonts w:ascii="宋体" w:hAnsi="宋体" w:cs="宋体" w:hint="eastAsia"/>
                <w:bCs/>
                <w:szCs w:val="21"/>
              </w:rPr>
              <w:t>将招聘会</w:t>
            </w:r>
            <w:r>
              <w:rPr>
                <w:rFonts w:ascii="宋体" w:hAnsi="宋体" w:cs="宋体" w:hint="eastAsia"/>
                <w:bCs/>
                <w:szCs w:val="21"/>
              </w:rPr>
              <w:t>城乡劳动力家门口</w:t>
            </w:r>
            <w:r>
              <w:rPr>
                <w:rFonts w:ascii="宋体" w:hAnsi="宋体" w:cs="宋体" w:hint="eastAsia"/>
                <w:bCs/>
                <w:szCs w:val="21"/>
              </w:rPr>
              <w:t>、</w:t>
            </w:r>
            <w:r>
              <w:rPr>
                <w:rFonts w:ascii="宋体" w:hAnsi="宋体" w:cs="宋体" w:hint="eastAsia"/>
                <w:bCs/>
                <w:szCs w:val="21"/>
              </w:rPr>
              <w:t>做到</w:t>
            </w:r>
            <w:r>
              <w:rPr>
                <w:rFonts w:ascii="宋体" w:hAnsi="宋体" w:cs="宋体" w:hint="eastAsia"/>
                <w:bCs/>
                <w:szCs w:val="21"/>
              </w:rPr>
              <w:t>精准服务；</w:t>
            </w:r>
            <w:r>
              <w:rPr>
                <w:rFonts w:ascii="宋体" w:hAnsi="宋体" w:cs="宋体" w:hint="eastAsia"/>
                <w:bCs/>
                <w:szCs w:val="21"/>
              </w:rPr>
              <w:t>扩大职业技能培训政策宣传，鼓励引导农民工学技能、广就业、增收入；</w:t>
            </w:r>
            <w:r>
              <w:rPr>
                <w:rFonts w:ascii="宋体" w:hAnsi="宋体" w:cs="宋体" w:hint="eastAsia"/>
                <w:bCs/>
                <w:szCs w:val="21"/>
              </w:rPr>
              <w:t>推进</w:t>
            </w:r>
            <w:r>
              <w:rPr>
                <w:rFonts w:ascii="宋体" w:hAnsi="宋体" w:cs="宋体" w:hint="eastAsia"/>
                <w:bCs/>
                <w:szCs w:val="21"/>
              </w:rPr>
              <w:t>农民工</w:t>
            </w:r>
            <w:r>
              <w:rPr>
                <w:rFonts w:ascii="宋体" w:hAnsi="宋体" w:cs="宋体" w:hint="eastAsia"/>
                <w:bCs/>
                <w:szCs w:val="21"/>
              </w:rPr>
              <w:t>市民化融合，全力支持</w:t>
            </w:r>
            <w:r>
              <w:rPr>
                <w:rFonts w:ascii="宋体" w:hAnsi="宋体" w:cs="宋体" w:hint="eastAsia"/>
                <w:bCs/>
                <w:szCs w:val="21"/>
              </w:rPr>
              <w:t>双合社区</w:t>
            </w:r>
            <w:r>
              <w:rPr>
                <w:rFonts w:ascii="宋体" w:hAnsi="宋体" w:cs="宋体" w:hint="eastAsia"/>
                <w:bCs/>
                <w:szCs w:val="21"/>
              </w:rPr>
              <w:t>打造“湘融湘爱”样板社区建设；聚焦乡村振兴，以全面支持就近就业、创新创业，重点落实政策帮扶等方式推动城乡经济协调发展</w:t>
            </w:r>
            <w:r>
              <w:rPr>
                <w:rFonts w:ascii="宋体" w:hAnsi="宋体" w:cs="宋体" w:hint="eastAsia"/>
                <w:bCs/>
                <w:szCs w:val="21"/>
              </w:rPr>
              <w:t>，</w:t>
            </w:r>
            <w:r>
              <w:rPr>
                <w:rFonts w:ascii="宋体" w:hAnsi="宋体" w:cs="宋体" w:hint="eastAsia"/>
                <w:bCs/>
                <w:szCs w:val="21"/>
              </w:rPr>
              <w:t>维护劳动者合法权益，促进农民工稳岗增收</w:t>
            </w:r>
            <w:r>
              <w:rPr>
                <w:rFonts w:ascii="宋体" w:hAnsi="宋体" w:cs="宋体" w:hint="eastAsia"/>
                <w:bCs/>
                <w:szCs w:val="21"/>
              </w:rPr>
              <w:t>，</w:t>
            </w:r>
            <w:r>
              <w:rPr>
                <w:rFonts w:ascii="宋体" w:hAnsi="宋体" w:cs="宋体" w:hint="eastAsia"/>
                <w:bCs/>
                <w:szCs w:val="21"/>
              </w:rPr>
              <w:t>为乡村振兴战略贡献力量。</w:t>
            </w:r>
          </w:p>
        </w:tc>
        <w:tc>
          <w:tcPr>
            <w:tcW w:w="587" w:type="dxa"/>
            <w:noWrap/>
            <w:vAlign w:val="center"/>
          </w:tcPr>
          <w:p w:rsidR="0038654C" w:rsidRDefault="0038654C">
            <w:pPr>
              <w:spacing w:line="260" w:lineRule="exact"/>
              <w:jc w:val="center"/>
              <w:rPr>
                <w:rFonts w:ascii="Times New Roman" w:eastAsia="仿宋" w:hAnsi="Times New Roman"/>
                <w:szCs w:val="21"/>
              </w:rPr>
            </w:pPr>
          </w:p>
        </w:tc>
      </w:tr>
    </w:tbl>
    <w:p w:rsidR="0038654C" w:rsidRDefault="0038654C">
      <w:pPr>
        <w:spacing w:line="300" w:lineRule="exact"/>
        <w:rPr>
          <w:rFonts w:ascii="Times New Roman" w:eastAsia="仿宋" w:hAnsi="Times New Roman"/>
          <w:color w:val="333333"/>
          <w:szCs w:val="21"/>
          <w:lang/>
        </w:rPr>
      </w:pPr>
    </w:p>
    <w:p w:rsidR="0038654C" w:rsidRDefault="0038654C">
      <w:pPr>
        <w:pStyle w:val="2"/>
        <w:rPr>
          <w:rFonts w:eastAsia="仿宋"/>
          <w:color w:val="333333"/>
          <w:szCs w:val="21"/>
          <w:lang/>
        </w:rPr>
      </w:pPr>
    </w:p>
    <w:tbl>
      <w:tblPr>
        <w:tblW w:w="14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536"/>
        <w:gridCol w:w="559"/>
        <w:gridCol w:w="854"/>
        <w:gridCol w:w="786"/>
        <w:gridCol w:w="1741"/>
        <w:gridCol w:w="721"/>
        <w:gridCol w:w="786"/>
        <w:gridCol w:w="1527"/>
        <w:gridCol w:w="1564"/>
        <w:gridCol w:w="1486"/>
        <w:gridCol w:w="3350"/>
      </w:tblGrid>
      <w:tr w:rsidR="0038654C">
        <w:trPr>
          <w:trHeight w:val="908"/>
          <w:tblHeader/>
          <w:jc w:val="center"/>
        </w:trPr>
        <w:tc>
          <w:tcPr>
            <w:tcW w:w="879"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lastRenderedPageBreak/>
              <w:t>姓</w:t>
            </w:r>
            <w:r>
              <w:rPr>
                <w:rFonts w:ascii="Times New Roman" w:eastAsia="黑体" w:hAnsi="Times New Roman"/>
                <w:bCs/>
                <w:szCs w:val="21"/>
              </w:rPr>
              <w:t xml:space="preserve"> </w:t>
            </w:r>
            <w:r>
              <w:rPr>
                <w:rFonts w:ascii="Times New Roman" w:eastAsia="黑体" w:hAnsi="Times New Roman"/>
                <w:bCs/>
                <w:szCs w:val="21"/>
              </w:rPr>
              <w:t>名</w:t>
            </w:r>
          </w:p>
        </w:tc>
        <w:tc>
          <w:tcPr>
            <w:tcW w:w="536"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性别</w:t>
            </w:r>
          </w:p>
        </w:tc>
        <w:tc>
          <w:tcPr>
            <w:tcW w:w="559"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民族</w:t>
            </w:r>
          </w:p>
        </w:tc>
        <w:tc>
          <w:tcPr>
            <w:tcW w:w="854"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政治</w:t>
            </w:r>
          </w:p>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面貌</w:t>
            </w:r>
          </w:p>
        </w:tc>
        <w:tc>
          <w:tcPr>
            <w:tcW w:w="786"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学历</w:t>
            </w:r>
          </w:p>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学位</w:t>
            </w:r>
          </w:p>
        </w:tc>
        <w:tc>
          <w:tcPr>
            <w:tcW w:w="1741"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工作单位及职务</w:t>
            </w:r>
            <w:r>
              <w:rPr>
                <w:rFonts w:ascii="Times New Roman" w:eastAsia="黑体" w:hAnsi="Times New Roman"/>
                <w:bCs/>
                <w:szCs w:val="21"/>
              </w:rPr>
              <w:t>/</w:t>
            </w:r>
            <w:r>
              <w:rPr>
                <w:rFonts w:ascii="Times New Roman" w:eastAsia="黑体" w:hAnsi="Times New Roman"/>
                <w:bCs/>
                <w:szCs w:val="21"/>
              </w:rPr>
              <w:t>职称</w:t>
            </w:r>
          </w:p>
        </w:tc>
        <w:tc>
          <w:tcPr>
            <w:tcW w:w="721"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行政级别</w:t>
            </w:r>
          </w:p>
        </w:tc>
        <w:tc>
          <w:tcPr>
            <w:tcW w:w="786"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单位</w:t>
            </w:r>
          </w:p>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性质</w:t>
            </w:r>
          </w:p>
        </w:tc>
        <w:tc>
          <w:tcPr>
            <w:tcW w:w="1527"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从事农民工工作起始时间</w:t>
            </w:r>
          </w:p>
        </w:tc>
        <w:tc>
          <w:tcPr>
            <w:tcW w:w="1564"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通讯地址及</w:t>
            </w:r>
          </w:p>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邮编</w:t>
            </w:r>
          </w:p>
        </w:tc>
        <w:tc>
          <w:tcPr>
            <w:tcW w:w="1486"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推荐单位</w:t>
            </w:r>
          </w:p>
          <w:p w:rsidR="0038654C" w:rsidRDefault="00E32472">
            <w:pPr>
              <w:spacing w:line="300" w:lineRule="exact"/>
              <w:jc w:val="center"/>
              <w:rPr>
                <w:rFonts w:ascii="Times New Roman" w:eastAsia="黑体" w:hAnsi="Times New Roman"/>
                <w:bCs/>
                <w:szCs w:val="21"/>
              </w:rPr>
            </w:pPr>
            <w:r>
              <w:rPr>
                <w:rFonts w:ascii="Times New Roman" w:eastAsia="黑体" w:hAnsi="Times New Roman"/>
                <w:bCs/>
                <w:szCs w:val="21"/>
              </w:rPr>
              <w:t>联系人及电话</w:t>
            </w:r>
          </w:p>
        </w:tc>
        <w:tc>
          <w:tcPr>
            <w:tcW w:w="3350" w:type="dxa"/>
            <w:noWrap/>
            <w:vAlign w:val="center"/>
          </w:tcPr>
          <w:p w:rsidR="0038654C" w:rsidRDefault="00E32472">
            <w:pPr>
              <w:spacing w:line="300" w:lineRule="exact"/>
              <w:jc w:val="center"/>
              <w:rPr>
                <w:rFonts w:ascii="Times New Roman" w:eastAsia="黑体" w:hAnsi="Times New Roman"/>
                <w:bCs/>
                <w:szCs w:val="21"/>
              </w:rPr>
            </w:pPr>
            <w:r>
              <w:rPr>
                <w:rFonts w:ascii="Times New Roman" w:eastAsia="黑体" w:hAnsi="Times New Roman" w:hint="eastAsia"/>
                <w:bCs/>
                <w:szCs w:val="21"/>
              </w:rPr>
              <w:t>简要事迹</w:t>
            </w:r>
          </w:p>
        </w:tc>
      </w:tr>
      <w:tr w:rsidR="0038654C">
        <w:trPr>
          <w:trHeight w:val="4833"/>
          <w:jc w:val="center"/>
        </w:trPr>
        <w:tc>
          <w:tcPr>
            <w:tcW w:w="87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秦壬娥</w:t>
            </w:r>
          </w:p>
        </w:tc>
        <w:tc>
          <w:tcPr>
            <w:tcW w:w="53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女</w:t>
            </w:r>
          </w:p>
        </w:tc>
        <w:tc>
          <w:tcPr>
            <w:tcW w:w="55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苗</w:t>
            </w:r>
          </w:p>
        </w:tc>
        <w:tc>
          <w:tcPr>
            <w:tcW w:w="85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中共</w:t>
            </w:r>
          </w:p>
          <w:p w:rsidR="0038654C" w:rsidRDefault="00E32472">
            <w:pPr>
              <w:spacing w:line="300" w:lineRule="exact"/>
              <w:jc w:val="center"/>
              <w:rPr>
                <w:rFonts w:ascii="宋体" w:hAnsi="宋体" w:cs="宋体"/>
                <w:szCs w:val="21"/>
              </w:rPr>
            </w:pPr>
            <w:r>
              <w:rPr>
                <w:rFonts w:ascii="宋体" w:hAnsi="宋体" w:cs="宋体" w:hint="eastAsia"/>
                <w:szCs w:val="21"/>
              </w:rPr>
              <w:t>党员</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本科</w:t>
            </w:r>
          </w:p>
        </w:tc>
        <w:tc>
          <w:tcPr>
            <w:tcW w:w="174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邵阳市绥宁县就业服务中心主任</w:t>
            </w:r>
          </w:p>
        </w:tc>
        <w:tc>
          <w:tcPr>
            <w:tcW w:w="72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副科级</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参公事业单位</w:t>
            </w:r>
          </w:p>
        </w:tc>
        <w:tc>
          <w:tcPr>
            <w:tcW w:w="1527"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2014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p>
        </w:tc>
        <w:tc>
          <w:tcPr>
            <w:tcW w:w="1564" w:type="dxa"/>
            <w:noWrap/>
            <w:vAlign w:val="center"/>
          </w:tcPr>
          <w:p w:rsidR="0038654C" w:rsidRDefault="00E32472">
            <w:pPr>
              <w:spacing w:line="300" w:lineRule="exact"/>
              <w:jc w:val="center"/>
              <w:rPr>
                <w:rFonts w:ascii="宋体" w:hAnsi="宋体" w:cs="宋体"/>
                <w:szCs w:val="21"/>
              </w:rPr>
            </w:pPr>
            <w:r>
              <w:rPr>
                <w:rFonts w:ascii="宋体" w:hAnsi="宋体" w:cs="宋体" w:hint="eastAsia"/>
                <w:bCs/>
                <w:szCs w:val="21"/>
              </w:rPr>
              <w:t>邵阳市绥宁县人力资源和社会保障大楼</w:t>
            </w:r>
            <w:r>
              <w:rPr>
                <w:rFonts w:ascii="宋体" w:hAnsi="宋体" w:cs="宋体" w:hint="eastAsia"/>
                <w:bCs/>
                <w:szCs w:val="21"/>
              </w:rPr>
              <w:t>422600</w:t>
            </w:r>
          </w:p>
        </w:tc>
        <w:tc>
          <w:tcPr>
            <w:tcW w:w="14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袁敏洋</w:t>
            </w:r>
            <w:r>
              <w:rPr>
                <w:rFonts w:ascii="宋体" w:hAnsi="宋体" w:cs="宋体" w:hint="eastAsia"/>
                <w:szCs w:val="21"/>
              </w:rPr>
              <w:t>13508423765</w:t>
            </w:r>
          </w:p>
        </w:tc>
        <w:tc>
          <w:tcPr>
            <w:tcW w:w="3350" w:type="dxa"/>
            <w:noWrap/>
            <w:vAlign w:val="center"/>
          </w:tcPr>
          <w:p w:rsidR="0038654C" w:rsidRDefault="00E32472">
            <w:pPr>
              <w:spacing w:line="360" w:lineRule="exact"/>
              <w:jc w:val="left"/>
              <w:rPr>
                <w:rFonts w:ascii="宋体" w:hAnsi="宋体" w:cs="宋体"/>
                <w:szCs w:val="21"/>
              </w:rPr>
            </w:pPr>
            <w:r>
              <w:rPr>
                <w:rFonts w:ascii="宋体" w:hAnsi="宋体" w:cs="宋体" w:hint="eastAsia"/>
                <w:szCs w:val="21"/>
              </w:rPr>
              <w:t>爱岗敬业、立场坚定、政治可靠、严于律己、勇于担当作为。探索建立劳务经纪人模式，全面做好就业帮扶工作，助力乡村振兴；紧紧依托公共就业服务体系，吸引农民工返乡创业；加大职业技能培训，实施精准培训拓就业；做好就业服务工作，助力企业复工百姓返岗。该同志在贯彻执行农民工工作政策，促进农民工更好就业做出了应有贡献。</w:t>
            </w:r>
          </w:p>
        </w:tc>
      </w:tr>
      <w:tr w:rsidR="0038654C">
        <w:trPr>
          <w:trHeight w:val="3604"/>
          <w:jc w:val="center"/>
        </w:trPr>
        <w:tc>
          <w:tcPr>
            <w:tcW w:w="87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何林</w:t>
            </w:r>
          </w:p>
        </w:tc>
        <w:tc>
          <w:tcPr>
            <w:tcW w:w="53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男</w:t>
            </w:r>
          </w:p>
        </w:tc>
        <w:tc>
          <w:tcPr>
            <w:tcW w:w="55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汉</w:t>
            </w:r>
          </w:p>
        </w:tc>
        <w:tc>
          <w:tcPr>
            <w:tcW w:w="85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中共</w:t>
            </w:r>
          </w:p>
          <w:p w:rsidR="0038654C" w:rsidRDefault="00E32472">
            <w:pPr>
              <w:spacing w:line="300" w:lineRule="exact"/>
              <w:jc w:val="center"/>
              <w:rPr>
                <w:rFonts w:ascii="宋体" w:hAnsi="宋体" w:cs="宋体"/>
                <w:szCs w:val="21"/>
              </w:rPr>
            </w:pPr>
            <w:r>
              <w:rPr>
                <w:rFonts w:ascii="宋体" w:hAnsi="宋体" w:cs="宋体" w:hint="eastAsia"/>
                <w:szCs w:val="21"/>
              </w:rPr>
              <w:t>党员</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本科</w:t>
            </w:r>
          </w:p>
        </w:tc>
        <w:tc>
          <w:tcPr>
            <w:tcW w:w="174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邵阳市就业服务中心农民工工作服务部部长</w:t>
            </w:r>
          </w:p>
        </w:tc>
        <w:tc>
          <w:tcPr>
            <w:tcW w:w="72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副科级</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参公事业单位</w:t>
            </w:r>
          </w:p>
        </w:tc>
        <w:tc>
          <w:tcPr>
            <w:tcW w:w="1527"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2018</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p>
        </w:tc>
        <w:tc>
          <w:tcPr>
            <w:tcW w:w="156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邵阳市人社局第二办公区</w:t>
            </w:r>
            <w:r>
              <w:rPr>
                <w:rFonts w:ascii="宋体" w:hAnsi="宋体" w:cs="宋体" w:hint="eastAsia"/>
                <w:szCs w:val="21"/>
              </w:rPr>
              <w:t>405</w:t>
            </w:r>
            <w:r>
              <w:rPr>
                <w:rFonts w:ascii="宋体" w:hAnsi="宋体" w:cs="宋体" w:hint="eastAsia"/>
                <w:szCs w:val="21"/>
              </w:rPr>
              <w:t>室</w:t>
            </w:r>
            <w:r>
              <w:rPr>
                <w:rFonts w:ascii="宋体" w:hAnsi="宋体" w:cs="宋体" w:hint="eastAsia"/>
                <w:szCs w:val="21"/>
              </w:rPr>
              <w:t>422000</w:t>
            </w:r>
          </w:p>
        </w:tc>
        <w:tc>
          <w:tcPr>
            <w:tcW w:w="14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吕瑶琦</w:t>
            </w:r>
            <w:r>
              <w:rPr>
                <w:rFonts w:ascii="宋体" w:hAnsi="宋体" w:cs="宋体" w:hint="eastAsia"/>
                <w:szCs w:val="21"/>
              </w:rPr>
              <w:t>13707395886</w:t>
            </w:r>
          </w:p>
        </w:tc>
        <w:tc>
          <w:tcPr>
            <w:tcW w:w="3350" w:type="dxa"/>
            <w:noWrap/>
            <w:vAlign w:val="center"/>
          </w:tcPr>
          <w:p w:rsidR="0038654C" w:rsidRDefault="00E32472">
            <w:pPr>
              <w:spacing w:line="360" w:lineRule="exact"/>
              <w:jc w:val="left"/>
              <w:rPr>
                <w:rFonts w:ascii="宋体" w:hAnsi="宋体" w:cs="宋体"/>
                <w:szCs w:val="21"/>
              </w:rPr>
            </w:pPr>
            <w:r>
              <w:rPr>
                <w:rFonts w:ascii="宋体" w:hAnsi="宋体" w:cs="宋体" w:hint="eastAsia"/>
                <w:szCs w:val="21"/>
              </w:rPr>
              <w:t>爱岗敬业，情牵群众，在农民工政策宣传、市民化融合、组织农民工协作单位开展关爱活动等方面奉献自身力量，突出做好了建档立卡贫困家庭高校毕业生就业、青年见习计划实施、“农民工市民化样板建设”、“农民工动态监测”等农民工服务保障工作。</w:t>
            </w:r>
          </w:p>
        </w:tc>
      </w:tr>
      <w:tr w:rsidR="0038654C">
        <w:trPr>
          <w:trHeight w:val="3420"/>
          <w:jc w:val="center"/>
        </w:trPr>
        <w:tc>
          <w:tcPr>
            <w:tcW w:w="87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lastRenderedPageBreak/>
              <w:t>陈功</w:t>
            </w:r>
          </w:p>
        </w:tc>
        <w:tc>
          <w:tcPr>
            <w:tcW w:w="53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男</w:t>
            </w:r>
          </w:p>
        </w:tc>
        <w:tc>
          <w:tcPr>
            <w:tcW w:w="55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汉</w:t>
            </w:r>
          </w:p>
        </w:tc>
        <w:tc>
          <w:tcPr>
            <w:tcW w:w="85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中共</w:t>
            </w:r>
          </w:p>
          <w:p w:rsidR="0038654C" w:rsidRDefault="00E32472">
            <w:pPr>
              <w:spacing w:line="300" w:lineRule="exact"/>
              <w:jc w:val="center"/>
              <w:rPr>
                <w:rFonts w:ascii="宋体" w:hAnsi="宋体" w:cs="宋体"/>
                <w:szCs w:val="21"/>
              </w:rPr>
            </w:pPr>
            <w:r>
              <w:rPr>
                <w:rFonts w:ascii="宋体" w:hAnsi="宋体" w:cs="宋体" w:hint="eastAsia"/>
                <w:szCs w:val="21"/>
              </w:rPr>
              <w:t>党员</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本科</w:t>
            </w:r>
          </w:p>
        </w:tc>
        <w:tc>
          <w:tcPr>
            <w:tcW w:w="174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邵阳市大祥区人民法院四级高级法官</w:t>
            </w:r>
          </w:p>
        </w:tc>
        <w:tc>
          <w:tcPr>
            <w:tcW w:w="72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副科级</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机关</w:t>
            </w:r>
          </w:p>
        </w:tc>
        <w:tc>
          <w:tcPr>
            <w:tcW w:w="1527"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1990</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p>
        </w:tc>
        <w:tc>
          <w:tcPr>
            <w:tcW w:w="156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邵阳市大祥区敏州西路大祥区人民法院</w:t>
            </w:r>
            <w:r>
              <w:rPr>
                <w:rFonts w:ascii="宋体" w:hAnsi="宋体" w:cs="宋体" w:hint="eastAsia"/>
                <w:szCs w:val="21"/>
              </w:rPr>
              <w:t>422000</w:t>
            </w:r>
          </w:p>
        </w:tc>
        <w:tc>
          <w:tcPr>
            <w:tcW w:w="14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刘丽丽</w:t>
            </w:r>
            <w:r>
              <w:rPr>
                <w:rFonts w:ascii="宋体" w:hAnsi="宋体" w:cs="宋体" w:hint="eastAsia"/>
                <w:szCs w:val="21"/>
              </w:rPr>
              <w:t>18107393139</w:t>
            </w:r>
          </w:p>
        </w:tc>
        <w:tc>
          <w:tcPr>
            <w:tcW w:w="3350" w:type="dxa"/>
            <w:noWrap/>
            <w:vAlign w:val="center"/>
          </w:tcPr>
          <w:p w:rsidR="0038654C" w:rsidRDefault="00E32472">
            <w:pPr>
              <w:spacing w:line="360" w:lineRule="exact"/>
              <w:jc w:val="left"/>
              <w:rPr>
                <w:rFonts w:ascii="宋体" w:hAnsi="宋体" w:cs="宋体"/>
                <w:szCs w:val="21"/>
              </w:rPr>
            </w:pPr>
            <w:r>
              <w:rPr>
                <w:rFonts w:ascii="宋体" w:hAnsi="宋体" w:cs="宋体" w:hint="eastAsia"/>
                <w:szCs w:val="21"/>
              </w:rPr>
              <w:t>30</w:t>
            </w:r>
            <w:r>
              <w:rPr>
                <w:rFonts w:ascii="宋体" w:hAnsi="宋体" w:cs="宋体" w:hint="eastAsia"/>
                <w:szCs w:val="21"/>
              </w:rPr>
              <w:t>余年职业法官生涯，无论是从事民事审判还是诉前调解，该同志始终坚守使命和职责。在处理农民工民事纠纷时，充分考虑农民工的弱势群体地位，重视农民工合法权益维护，多次评为区、市法院调解先进个人，开展农民工权益保障工作得到省领导肯定。</w:t>
            </w:r>
          </w:p>
        </w:tc>
      </w:tr>
      <w:tr w:rsidR="0038654C">
        <w:trPr>
          <w:trHeight w:val="3723"/>
          <w:jc w:val="center"/>
        </w:trPr>
        <w:tc>
          <w:tcPr>
            <w:tcW w:w="87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朱攀</w:t>
            </w:r>
          </w:p>
        </w:tc>
        <w:tc>
          <w:tcPr>
            <w:tcW w:w="53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男</w:t>
            </w:r>
          </w:p>
        </w:tc>
        <w:tc>
          <w:tcPr>
            <w:tcW w:w="559"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汉</w:t>
            </w:r>
          </w:p>
        </w:tc>
        <w:tc>
          <w:tcPr>
            <w:tcW w:w="85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中共</w:t>
            </w:r>
          </w:p>
          <w:p w:rsidR="0038654C" w:rsidRDefault="00E32472">
            <w:pPr>
              <w:spacing w:line="300" w:lineRule="exact"/>
              <w:jc w:val="center"/>
              <w:rPr>
                <w:rFonts w:ascii="宋体" w:hAnsi="宋体" w:cs="宋体"/>
                <w:szCs w:val="21"/>
              </w:rPr>
            </w:pPr>
            <w:r>
              <w:rPr>
                <w:rFonts w:ascii="宋体" w:hAnsi="宋体" w:cs="宋体" w:hint="eastAsia"/>
                <w:szCs w:val="21"/>
              </w:rPr>
              <w:t>党员</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大专</w:t>
            </w:r>
          </w:p>
        </w:tc>
        <w:tc>
          <w:tcPr>
            <w:tcW w:w="174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邵阳市隆回县人力资源和社会保障局就业促进股负责人</w:t>
            </w:r>
          </w:p>
        </w:tc>
        <w:tc>
          <w:tcPr>
            <w:tcW w:w="721"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管理十二级</w:t>
            </w:r>
          </w:p>
        </w:tc>
        <w:tc>
          <w:tcPr>
            <w:tcW w:w="7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机关</w:t>
            </w:r>
          </w:p>
        </w:tc>
        <w:tc>
          <w:tcPr>
            <w:tcW w:w="1527"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2016</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p>
        </w:tc>
        <w:tc>
          <w:tcPr>
            <w:tcW w:w="1564"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邵阳市隆回县桃洪东路</w:t>
            </w:r>
            <w:r>
              <w:rPr>
                <w:rFonts w:ascii="宋体" w:hAnsi="宋体" w:cs="宋体" w:hint="eastAsia"/>
                <w:szCs w:val="21"/>
              </w:rPr>
              <w:t>450</w:t>
            </w:r>
            <w:r>
              <w:rPr>
                <w:rFonts w:ascii="宋体" w:hAnsi="宋体" w:cs="宋体" w:hint="eastAsia"/>
                <w:szCs w:val="21"/>
              </w:rPr>
              <w:t>号县人社局</w:t>
            </w:r>
            <w:r>
              <w:rPr>
                <w:rFonts w:ascii="宋体" w:hAnsi="宋体" w:cs="宋体" w:hint="eastAsia"/>
                <w:szCs w:val="21"/>
              </w:rPr>
              <w:t>422200</w:t>
            </w:r>
          </w:p>
        </w:tc>
        <w:tc>
          <w:tcPr>
            <w:tcW w:w="1486" w:type="dxa"/>
            <w:noWrap/>
            <w:vAlign w:val="center"/>
          </w:tcPr>
          <w:p w:rsidR="0038654C" w:rsidRDefault="00E32472">
            <w:pPr>
              <w:spacing w:line="300" w:lineRule="exact"/>
              <w:jc w:val="center"/>
              <w:rPr>
                <w:rFonts w:ascii="宋体" w:hAnsi="宋体" w:cs="宋体"/>
                <w:szCs w:val="21"/>
              </w:rPr>
            </w:pPr>
            <w:r>
              <w:rPr>
                <w:rFonts w:ascii="宋体" w:hAnsi="宋体" w:cs="宋体" w:hint="eastAsia"/>
                <w:szCs w:val="21"/>
              </w:rPr>
              <w:t>王一琳</w:t>
            </w:r>
            <w:r>
              <w:rPr>
                <w:rFonts w:ascii="宋体" w:hAnsi="宋体" w:cs="宋体" w:hint="eastAsia"/>
                <w:szCs w:val="21"/>
              </w:rPr>
              <w:t>18773904461</w:t>
            </w:r>
          </w:p>
        </w:tc>
        <w:tc>
          <w:tcPr>
            <w:tcW w:w="3350" w:type="dxa"/>
            <w:noWrap/>
            <w:vAlign w:val="center"/>
          </w:tcPr>
          <w:p w:rsidR="0038654C" w:rsidRDefault="00E32472">
            <w:pPr>
              <w:spacing w:line="360" w:lineRule="exact"/>
              <w:jc w:val="left"/>
              <w:rPr>
                <w:rFonts w:ascii="宋体" w:hAnsi="宋体" w:cs="宋体"/>
                <w:szCs w:val="21"/>
              </w:rPr>
            </w:pPr>
            <w:r>
              <w:rPr>
                <w:rFonts w:ascii="宋体" w:hAnsi="宋体" w:cs="宋体" w:hint="eastAsia"/>
                <w:szCs w:val="21"/>
              </w:rPr>
              <w:t>政治思想坚定，工作投入。在开展农民工政策宣传，推进创业创新，提供劳务介绍，鼓励就业增收；参与建设零工驿站，改进就业服务方式，创新“一站式”就业供需平台，打造“温暖人社”品牌；引导农民工就近就地就业，为农民工创业提供政策引导和创业担保贷款支持做了大量工作。</w:t>
            </w:r>
          </w:p>
        </w:tc>
      </w:tr>
    </w:tbl>
    <w:p w:rsidR="0038654C" w:rsidRDefault="0038654C">
      <w:pPr>
        <w:rPr>
          <w:rFonts w:ascii="Times New Roman" w:eastAsia="仿宋" w:hAnsi="Times New Roman"/>
          <w:color w:val="333333"/>
          <w:szCs w:val="21"/>
          <w:lang/>
        </w:rPr>
      </w:pPr>
    </w:p>
    <w:sectPr w:rsidR="0038654C" w:rsidSect="0038654C">
      <w:pgSz w:w="16838" w:h="11906" w:orient="landscape"/>
      <w:pgMar w:top="1134" w:right="1440" w:bottom="907" w:left="1440" w:header="851" w:footer="68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72" w:rsidRDefault="00E32472" w:rsidP="005109F5">
      <w:r>
        <w:separator/>
      </w:r>
    </w:p>
  </w:endnote>
  <w:endnote w:type="continuationSeparator" w:id="1">
    <w:p w:rsidR="00E32472" w:rsidRDefault="00E32472" w:rsidP="00510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72" w:rsidRDefault="00E32472" w:rsidP="005109F5">
      <w:r>
        <w:separator/>
      </w:r>
    </w:p>
  </w:footnote>
  <w:footnote w:type="continuationSeparator" w:id="1">
    <w:p w:rsidR="00E32472" w:rsidRDefault="00E32472" w:rsidP="00510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c3MzNmZTAyNzgzYjVkNjgzYmIxZjVlY2MzMDE4ZDQifQ=="/>
  </w:docVars>
  <w:rsids>
    <w:rsidRoot w:val="0038654C"/>
    <w:rsid w:val="0038654C"/>
    <w:rsid w:val="005109F5"/>
    <w:rsid w:val="00E32472"/>
    <w:rsid w:val="00EF7950"/>
    <w:rsid w:val="02774D4D"/>
    <w:rsid w:val="02E81C8B"/>
    <w:rsid w:val="06326923"/>
    <w:rsid w:val="14773AC8"/>
    <w:rsid w:val="19887396"/>
    <w:rsid w:val="1A902896"/>
    <w:rsid w:val="1E126244"/>
    <w:rsid w:val="1F65141F"/>
    <w:rsid w:val="22DA1DB7"/>
    <w:rsid w:val="273B7A29"/>
    <w:rsid w:val="2BE87D43"/>
    <w:rsid w:val="2F0361F1"/>
    <w:rsid w:val="31D06974"/>
    <w:rsid w:val="32291AA0"/>
    <w:rsid w:val="36EA75A1"/>
    <w:rsid w:val="40525EB6"/>
    <w:rsid w:val="40A81DA2"/>
    <w:rsid w:val="414A3DAF"/>
    <w:rsid w:val="43CA1313"/>
    <w:rsid w:val="4F29006E"/>
    <w:rsid w:val="51034C81"/>
    <w:rsid w:val="52650B61"/>
    <w:rsid w:val="53794425"/>
    <w:rsid w:val="55B8526E"/>
    <w:rsid w:val="58C44394"/>
    <w:rsid w:val="593F283F"/>
    <w:rsid w:val="5A69150A"/>
    <w:rsid w:val="65A5311F"/>
    <w:rsid w:val="678D4C4D"/>
    <w:rsid w:val="6B9F313A"/>
    <w:rsid w:val="6D607D03"/>
    <w:rsid w:val="714A678D"/>
    <w:rsid w:val="75BB0932"/>
    <w:rsid w:val="7BCF76DB"/>
    <w:rsid w:val="7E6D04DE"/>
    <w:rsid w:val="7ECC69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link w:val="NormalCharacter"/>
    <w:qFormat/>
    <w:rsid w:val="0038654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38654C"/>
    <w:pPr>
      <w:ind w:firstLineChars="200" w:firstLine="420"/>
    </w:pPr>
  </w:style>
  <w:style w:type="paragraph" w:styleId="a3">
    <w:name w:val="Body Text Indent"/>
    <w:basedOn w:val="a"/>
    <w:uiPriority w:val="99"/>
    <w:qFormat/>
    <w:rsid w:val="0038654C"/>
    <w:pPr>
      <w:ind w:leftChars="200" w:left="420"/>
    </w:pPr>
    <w:rPr>
      <w:rFonts w:ascii="Times New Roman" w:hAnsi="Times New Roman"/>
    </w:rPr>
  </w:style>
  <w:style w:type="paragraph" w:styleId="a4">
    <w:name w:val="footer"/>
    <w:basedOn w:val="a"/>
    <w:rsid w:val="0038654C"/>
    <w:pPr>
      <w:tabs>
        <w:tab w:val="center" w:pos="4153"/>
        <w:tab w:val="right" w:pos="8306"/>
      </w:tabs>
      <w:snapToGrid w:val="0"/>
      <w:jc w:val="left"/>
    </w:pPr>
    <w:rPr>
      <w:sz w:val="18"/>
    </w:rPr>
  </w:style>
  <w:style w:type="paragraph" w:styleId="a5">
    <w:name w:val="header"/>
    <w:basedOn w:val="a"/>
    <w:rsid w:val="003865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rsid w:val="0038654C"/>
    <w:pPr>
      <w:snapToGrid w:val="0"/>
      <w:jc w:val="left"/>
    </w:pPr>
  </w:style>
  <w:style w:type="paragraph" w:customStyle="1" w:styleId="Default">
    <w:name w:val="Default"/>
    <w:uiPriority w:val="99"/>
    <w:unhideWhenUsed/>
    <w:qFormat/>
    <w:rsid w:val="0038654C"/>
    <w:pPr>
      <w:widowControl w:val="0"/>
      <w:autoSpaceDE w:val="0"/>
      <w:autoSpaceDN w:val="0"/>
      <w:adjustRightInd w:val="0"/>
    </w:pPr>
    <w:rPr>
      <w:rFonts w:ascii="方正仿宋简体" w:eastAsia="方正仿宋简体" w:hAnsi="方正仿宋简体" w:cs="Times New Roman" w:hint="eastAsia"/>
      <w:color w:val="000000"/>
      <w:sz w:val="24"/>
      <w:szCs w:val="22"/>
    </w:rPr>
  </w:style>
  <w:style w:type="paragraph" w:customStyle="1" w:styleId="BodyText1I2">
    <w:name w:val="BodyText1I2"/>
    <w:basedOn w:val="BodyTextIndent"/>
    <w:qFormat/>
    <w:rsid w:val="0038654C"/>
    <w:pPr>
      <w:ind w:firstLineChars="200" w:firstLine="420"/>
    </w:pPr>
  </w:style>
  <w:style w:type="paragraph" w:customStyle="1" w:styleId="BodyTextIndent">
    <w:name w:val="BodyTextIndent"/>
    <w:basedOn w:val="a"/>
    <w:qFormat/>
    <w:rsid w:val="0038654C"/>
    <w:pPr>
      <w:spacing w:after="120"/>
      <w:ind w:leftChars="200" w:left="420"/>
      <w:textAlignment w:val="baseline"/>
    </w:pPr>
    <w:rPr>
      <w:rFonts w:ascii="Times New Roman" w:hAnsi="Times New Roman"/>
    </w:rPr>
  </w:style>
  <w:style w:type="paragraph" w:customStyle="1" w:styleId="UserStyle1">
    <w:name w:val="UserStyle_1"/>
    <w:basedOn w:val="a"/>
    <w:qFormat/>
    <w:rsid w:val="0038654C"/>
    <w:pPr>
      <w:spacing w:line="420" w:lineRule="auto"/>
      <w:ind w:firstLine="400"/>
      <w:textAlignment w:val="baseline"/>
    </w:pPr>
    <w:rPr>
      <w:rFonts w:ascii="宋体" w:hAnsi="宋体"/>
      <w:sz w:val="28"/>
      <w:szCs w:val="28"/>
      <w:lang w:val="zh-TW" w:eastAsia="zh-TW" w:bidi="zh-TW"/>
    </w:rPr>
  </w:style>
  <w:style w:type="character" w:customStyle="1" w:styleId="NormalCharacter">
    <w:name w:val="NormalCharacter"/>
    <w:semiHidden/>
    <w:qFormat/>
    <w:rsid w:val="0038654C"/>
    <w:rPr>
      <w:rFonts w:ascii="Calibri" w:eastAsia="宋体" w:hAnsi="Calibri"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1300</Words>
  <Characters>1365</Characters>
  <Application>Microsoft Office Word</Application>
  <DocSecurity>0</DocSecurity>
  <Lines>71</Lines>
  <Paragraphs>32</Paragraphs>
  <ScaleCrop>false</ScaleCrop>
  <Company>微软中国</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2022-08-19T07:01:00Z</cp:lastPrinted>
  <dcterms:created xsi:type="dcterms:W3CDTF">2022-08-19T03:30:00Z</dcterms:created>
  <dcterms:modified xsi:type="dcterms:W3CDTF">2022-08-22T07:34:00Z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D4AAD8AB8102461FBE3B0DBFADF3757C</vt:lpwstr>
  </property>
</Properties>
</file>