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" w:lineRule="atLeas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工伤保险行业风险分类表</w:t>
      </w:r>
    </w:p>
    <w:tbl>
      <w:tblPr>
        <w:tblStyle w:val="3"/>
        <w:tblW w:w="507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3"/>
        <w:gridCol w:w="7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7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</w:rPr>
              <w:t>行业类别</w:t>
            </w:r>
          </w:p>
        </w:tc>
        <w:tc>
          <w:tcPr>
            <w:tcW w:w="42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</w:rPr>
              <w:t>行业名称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软件和信息技术服务业，货币金融服务，资本市场服务，保险业，其他金融业，科技推广和应用服务业，社会工作，广播、电视、电影和影视录音制作业，中国共产党机关，国家机构，人民政协、民主党派，社会保障，群众团体、社会团体和其他成员组织，基层群众自治组织，国际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二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批发业，零售业，仓储业，邮政业，住宿业，餐饮业，电信、广播电视和卫星传输服务，互联网和相关服务，房地产业，租赁业，商务服务业，研究和试验发展，专业技术服务业，居民服务业，其他服务业，教育，卫生，新闻和出版业，文化艺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三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农副食品加工业，食品制造业，酒、饮料和精制茶制造业，烟草制品业 ，纺织业，木材加工和木、竹、藤、棕、草制品业，文教、工美、体育和娱乐用品制造业，计算机、通信和其他电子设备制造业，仪器仪表制造业，其他制造业,水的生产和供应业，机动车、电子产品和日用产品修理业，水利管理业，生态保护和环境治理业，公共设施管理业，娱乐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四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业，畜牧业，农、林、牧、渔服务业，纺织服装、服饰业，皮革、毛皮、羽毛及其制品和制鞋业，印刷和记录媒介复制业，医药制造业，化学纤维制造业，橡胶和塑料制品业，金属制品业，通用设备制造业，专用设备制造业，汽车制造业，铁路、船舶、航空航天和其他运输设备制造业，电气机械和器材制造业，废弃资源综合利用业，金属制品、机械和设备修理业，电力、热力生产和供应业，燃气生产和供应业，铁路运输业，航空运输业，管道运输业，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五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林业，开采辅助活动，家具制造业，造纸和纸制品业，建筑安装业，建筑装饰和其他建筑业，道路运输业，水上运输业，装卸搬运和运输代理业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六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渔业，化学原料和化学制品制造业，非金属矿物制品业，黑色金属冶炼和压延加工业，有色金属冶炼和压延加工业，房屋建筑业，土木工程建筑业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七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石油和天然气开采业，其他采矿业，石油加工、炼焦和核燃料加工业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75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八</w:t>
            </w:r>
          </w:p>
        </w:tc>
        <w:tc>
          <w:tcPr>
            <w:tcW w:w="42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6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煤炭开采和洗选业，黑色金属矿采选业，有色金属矿采选业，非金属矿采选业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65C90"/>
    <w:rsid w:val="19C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2021-09-15T09:20:00Z</dcterms:created>
  <dc:creator>Administrator</dc:creator>
  <cp:lastModifiedBy>Administrator</cp:lastModifiedBy>
  <dcterms:modified xsi:type="dcterms:W3CDTF">2021-09-15T09:21:31Z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