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</w:pPr>
      <w:r>
        <w:rPr>
          <w:rFonts w:hint="eastAsia"/>
        </w:rPr>
        <w:t>附件1：</w:t>
      </w:r>
    </w:p>
    <w:tbl>
      <w:tblPr>
        <w:tblStyle w:val="3"/>
        <w:tblpPr w:leftFromText="180" w:rightFromText="180" w:vertAnchor="text" w:horzAnchor="page" w:tblpXSpec="center" w:tblpY="574"/>
        <w:tblOverlap w:val="never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0"/>
        <w:gridCol w:w="1665"/>
        <w:gridCol w:w="1890"/>
        <w:gridCol w:w="19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90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890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违纪违规描述</w:t>
            </w:r>
          </w:p>
        </w:tc>
        <w:tc>
          <w:tcPr>
            <w:tcW w:w="1933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处理结果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处理</w:t>
            </w:r>
            <w:r>
              <w:rPr>
                <w:b/>
                <w:bCs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11050704121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综合能力测试</w:t>
            </w:r>
          </w:p>
        </w:tc>
        <w:tc>
          <w:tcPr>
            <w:tcW w:w="1890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考试结束信号发出后继续答题</w:t>
            </w:r>
          </w:p>
        </w:tc>
        <w:tc>
          <w:tcPr>
            <w:tcW w:w="1933" w:type="dxa"/>
            <w:vAlign w:val="center"/>
          </w:tcPr>
          <w:p>
            <w:pPr>
              <w:spacing w:after="0" w:line="220" w:lineRule="atLeast"/>
              <w:jc w:val="center"/>
            </w:pPr>
            <w:r>
              <w:t>一般违纪，当次该科目（场次）考试成绩无效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邵阳市</w:t>
            </w:r>
            <w:r>
              <w:t>人力资源</w:t>
            </w:r>
            <w:r>
              <w:rPr>
                <w:rFonts w:hint="eastAsia"/>
              </w:rPr>
              <w:t>考试院</w:t>
            </w:r>
          </w:p>
          <w:p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A16C8"/>
    <w:rsid w:val="38C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2021-09-30T06:45:00Z</dcterms:created>
  <dc:creator>Administrator</dc:creator>
  <cp:lastModifiedBy>Administrator</cp:lastModifiedBy>
  <dcterms:modified xsi:type="dcterms:W3CDTF">2021-09-30T06:45:56Z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